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1FA088C2">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6AB54D22" w:rsidR="00111BE6" w:rsidRPr="00E71B2A" w:rsidRDefault="31E48B59" w:rsidP="1FA088C2">
            <w:pPr>
              <w:pStyle w:val="TableBodyText"/>
              <w:cnfStyle w:val="000000000000" w:firstRow="0" w:lastRow="0" w:firstColumn="0" w:lastColumn="0" w:oddVBand="0" w:evenVBand="0" w:oddHBand="0" w:evenHBand="0" w:firstRowFirstColumn="0" w:firstRowLastColumn="0" w:lastRowFirstColumn="0" w:lastRowLastColumn="0"/>
              <w:rPr>
                <w:color w:val="7030A0"/>
              </w:rPr>
            </w:pPr>
            <w:r w:rsidRPr="1FA088C2">
              <w:rPr>
                <w:color w:val="7030A0"/>
              </w:rPr>
              <w:t>Andrew Wallace</w:t>
            </w:r>
          </w:p>
        </w:tc>
      </w:tr>
      <w:tr w:rsidR="00111BE6" w:rsidRPr="00E71B2A" w14:paraId="455276FE"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485D0D35" w:rsidR="00111BE6" w:rsidRPr="00E71B2A" w:rsidRDefault="728E9F43" w:rsidP="1FA088C2">
            <w:pPr>
              <w:pStyle w:val="TableBodyText"/>
              <w:cnfStyle w:val="000000000000" w:firstRow="0" w:lastRow="0" w:firstColumn="0" w:lastColumn="0" w:oddVBand="0" w:evenVBand="0" w:oddHBand="0" w:evenHBand="0" w:firstRowFirstColumn="0" w:firstRowLastColumn="0" w:lastRowFirstColumn="0" w:lastRowLastColumn="0"/>
              <w:rPr>
                <w:color w:val="7030A0"/>
              </w:rPr>
            </w:pPr>
            <w:r w:rsidRPr="1FA088C2">
              <w:rPr>
                <w:color w:val="7030A0"/>
              </w:rPr>
              <w:t>RECCo</w:t>
            </w:r>
          </w:p>
        </w:tc>
      </w:tr>
      <w:tr w:rsidR="00F717A8" w:rsidRPr="00E71B2A" w14:paraId="14F5288B"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36F1A025"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1FA088C2">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37FAF8B0"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1"/>
                  <w14:checkedState w14:val="2612" w14:font="MS Gothic"/>
                  <w14:uncheckedState w14:val="2610" w14:font="MS Gothic"/>
                </w14:checkbox>
              </w:sdtPr>
              <w:sdtContent>
                <w:r w:rsidR="48B243BC" w:rsidRPr="056E44E6">
                  <w:rPr>
                    <w:rFonts w:ascii="MS Gothic" w:eastAsia="MS Gothic" w:hAnsi="MS Gothic" w:cs="MS Gothic"/>
                  </w:rPr>
                  <w:t>☒</w:t>
                </w:r>
              </w:sdtContent>
            </w:sdt>
            <w:r w:rsidR="00880DFB">
              <w:t xml:space="preserve"> Code Body/Code Administrator </w:t>
            </w:r>
          </w:p>
        </w:tc>
      </w:tr>
      <w:tr w:rsidR="00F717A8" w:rsidRPr="00E71B2A" w14:paraId="5351F6C7"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000000"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34D08DC2" w:rsidR="00F717A8" w:rsidRPr="00E71B2A" w:rsidRDefault="6237B6EC" w:rsidP="1FA088C2">
            <w:pPr>
              <w:pStyle w:val="TableBodyText"/>
              <w:cnfStyle w:val="000000000000" w:firstRow="0" w:lastRow="0" w:firstColumn="0" w:lastColumn="0" w:oddVBand="0" w:evenVBand="0" w:oddHBand="0" w:evenHBand="0" w:firstRowFirstColumn="0" w:firstRowLastColumn="0" w:lastRowFirstColumn="0" w:lastRowLastColumn="0"/>
              <w:rPr>
                <w:color w:val="7030A0"/>
              </w:rPr>
            </w:pPr>
            <w:r w:rsidRPr="1FA088C2">
              <w:rPr>
                <w:color w:val="7030A0"/>
              </w:rPr>
              <w:t>N/A</w:t>
            </w:r>
          </w:p>
        </w:tc>
      </w:tr>
      <w:tr w:rsidR="00F717A8" w:rsidRPr="00E71B2A" w14:paraId="41B814FF" w14:textId="77777777" w:rsidTr="1FA088C2">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0B44CA43" w:rsidR="00F717A8" w:rsidRPr="00E71B2A" w:rsidRDefault="2B2DF980" w:rsidP="1FA088C2">
            <w:pPr>
              <w:pStyle w:val="TableBodyText"/>
              <w:cnfStyle w:val="000000000000" w:firstRow="0" w:lastRow="0" w:firstColumn="0" w:lastColumn="0" w:oddVBand="0" w:evenVBand="0" w:oddHBand="0" w:evenHBand="0" w:firstRowFirstColumn="0" w:firstRowLastColumn="0" w:lastRowFirstColumn="0" w:lastRowLastColumn="0"/>
              <w:rPr>
                <w:color w:val="7030A0"/>
              </w:rPr>
            </w:pPr>
            <w:r w:rsidRPr="1FA088C2">
              <w:rPr>
                <w:color w:val="7030A0"/>
              </w:rPr>
              <w:t>Andrew.wallace@retailenergycode.co.uk</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1DF82C79" w14:textId="18903F34" w:rsidR="000B7C44" w:rsidRPr="00E71B2A" w:rsidRDefault="00FF15C1" w:rsidP="00E71B2A">
            <w:pPr>
              <w:pStyle w:val="TableBodyText"/>
              <w:cnfStyle w:val="000000000000" w:firstRow="0" w:lastRow="0" w:firstColumn="0" w:lastColumn="0" w:oddVBand="0" w:evenVBand="0" w:oddHBand="0" w:evenHBand="0" w:firstRowFirstColumn="0" w:firstRowLastColumn="0" w:lastRowFirstColumn="0" w:lastRowLastColumn="0"/>
            </w:pPr>
            <w:r w:rsidRPr="00FF15C1">
              <w:rPr>
                <w:color w:val="7030A0"/>
              </w:rPr>
              <w:t>No</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1FA088C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1FA088C2">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1F7A3646" w:rsidR="000B7C44" w:rsidRPr="00E71B2A" w:rsidRDefault="005F48EE" w:rsidP="0066095A">
            <w:pPr>
              <w:pStyle w:val="TableResponse"/>
            </w:pPr>
            <w:r w:rsidRPr="005F48EE">
              <w:rPr>
                <w:color w:val="7030A0"/>
              </w:rPr>
              <w:t>No</w:t>
            </w:r>
          </w:p>
        </w:tc>
      </w:tr>
      <w:tr w:rsidR="000B7C44" w:rsidRPr="00E71B2A" w14:paraId="18B52B7C" w14:textId="77777777" w:rsidTr="1FA088C2">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1FA088C2">
        <w:trPr>
          <w:trHeight w:val="152"/>
        </w:trPr>
        <w:tc>
          <w:tcPr>
            <w:tcW w:w="8025" w:type="dxa"/>
            <w:gridSpan w:val="2"/>
          </w:tcPr>
          <w:p w14:paraId="0ED77B9D" w14:textId="53386C84" w:rsidR="001A2BD5" w:rsidRPr="00906555" w:rsidRDefault="00AD6F24" w:rsidP="0066095A">
            <w:pPr>
              <w:pStyle w:val="TableResponse"/>
              <w:rPr>
                <w:color w:val="7030A0"/>
              </w:rPr>
            </w:pPr>
            <w:r w:rsidRPr="00906555">
              <w:rPr>
                <w:color w:val="7030A0"/>
              </w:rPr>
              <w:t>We welcome proposal</w:t>
            </w:r>
            <w:r w:rsidR="0097053B" w:rsidRPr="00906555">
              <w:rPr>
                <w:color w:val="7030A0"/>
              </w:rPr>
              <w:t>s</w:t>
            </w:r>
            <w:r w:rsidRPr="00906555">
              <w:rPr>
                <w:color w:val="7030A0"/>
              </w:rPr>
              <w:t xml:space="preserve"> </w:t>
            </w:r>
            <w:r w:rsidR="001A6F89" w:rsidRPr="00906555">
              <w:rPr>
                <w:color w:val="7030A0"/>
              </w:rPr>
              <w:t>from</w:t>
            </w:r>
            <w:r w:rsidRPr="00906555">
              <w:rPr>
                <w:color w:val="7030A0"/>
              </w:rPr>
              <w:t xml:space="preserve"> DIP Manager to </w:t>
            </w:r>
            <w:r w:rsidR="00EB0FF7" w:rsidRPr="00906555">
              <w:rPr>
                <w:color w:val="7030A0"/>
              </w:rPr>
              <w:t>clearly define process</w:t>
            </w:r>
            <w:r w:rsidR="001A6F89" w:rsidRPr="00906555">
              <w:rPr>
                <w:color w:val="7030A0"/>
              </w:rPr>
              <w:t>es</w:t>
            </w:r>
            <w:r w:rsidR="00EB0FF7" w:rsidRPr="00906555">
              <w:rPr>
                <w:color w:val="7030A0"/>
              </w:rPr>
              <w:t xml:space="preserve"> in the DIP Rules for managing Significant DIP Incidents. </w:t>
            </w:r>
            <w:r w:rsidR="000B6767" w:rsidRPr="00906555">
              <w:rPr>
                <w:color w:val="7030A0"/>
              </w:rPr>
              <w:t xml:space="preserve">We agree that having a clearly defined process is essential </w:t>
            </w:r>
            <w:r w:rsidR="007305BB" w:rsidRPr="00906555">
              <w:rPr>
                <w:color w:val="7030A0"/>
              </w:rPr>
              <w:t>to efficiently resolve issue</w:t>
            </w:r>
            <w:r w:rsidR="00286EFF" w:rsidRPr="00906555">
              <w:rPr>
                <w:color w:val="7030A0"/>
              </w:rPr>
              <w:t>s.</w:t>
            </w:r>
            <w:r w:rsidR="00CE5A6A">
              <w:rPr>
                <w:color w:val="7030A0"/>
              </w:rPr>
              <w:t xml:space="preserve"> We support much of the redline drafting, how</w:t>
            </w:r>
            <w:r w:rsidR="0015280F">
              <w:rPr>
                <w:color w:val="7030A0"/>
              </w:rPr>
              <w:t xml:space="preserve">ever we have </w:t>
            </w:r>
            <w:r w:rsidR="00294C61">
              <w:rPr>
                <w:color w:val="7030A0"/>
              </w:rPr>
              <w:t>noted some</w:t>
            </w:r>
            <w:r w:rsidR="0015280F">
              <w:rPr>
                <w:color w:val="7030A0"/>
              </w:rPr>
              <w:t xml:space="preserve"> specific concerns </w:t>
            </w:r>
            <w:r w:rsidR="00B75EAF">
              <w:rPr>
                <w:color w:val="7030A0"/>
              </w:rPr>
              <w:t>in our response</w:t>
            </w:r>
            <w:r w:rsidR="0015280F">
              <w:rPr>
                <w:color w:val="7030A0"/>
              </w:rPr>
              <w:t>.</w:t>
            </w:r>
          </w:p>
          <w:p w14:paraId="5D876E5C" w14:textId="77777777" w:rsidR="001A2BD5" w:rsidRDefault="001A2BD5" w:rsidP="0066095A">
            <w:pPr>
              <w:pStyle w:val="TableResponse"/>
              <w:rPr>
                <w:color w:val="7030A0"/>
              </w:rPr>
            </w:pPr>
          </w:p>
          <w:p w14:paraId="3C378755" w14:textId="015711BD" w:rsidR="00A64B29" w:rsidRPr="00906555" w:rsidRDefault="00A64B29" w:rsidP="0066095A">
            <w:pPr>
              <w:pStyle w:val="TableResponse"/>
              <w:rPr>
                <w:color w:val="7030A0"/>
              </w:rPr>
            </w:pPr>
            <w:r>
              <w:rPr>
                <w:color w:val="7030A0"/>
              </w:rPr>
              <w:t xml:space="preserve">We do not agree that </w:t>
            </w:r>
            <w:r w:rsidR="009127DC">
              <w:rPr>
                <w:color w:val="7030A0"/>
              </w:rPr>
              <w:t>the proposals provide sufficient clarity on how decisions</w:t>
            </w:r>
            <w:r w:rsidR="000C73C0">
              <w:rPr>
                <w:color w:val="7030A0"/>
              </w:rPr>
              <w:t xml:space="preserve"> to resolve Significant DIP Incidents</w:t>
            </w:r>
            <w:r w:rsidR="009127DC">
              <w:rPr>
                <w:color w:val="7030A0"/>
              </w:rPr>
              <w:t xml:space="preserve"> will be made by the DIP Manager</w:t>
            </w:r>
            <w:r w:rsidR="000C73C0">
              <w:rPr>
                <w:color w:val="7030A0"/>
              </w:rPr>
              <w:t xml:space="preserve"> </w:t>
            </w:r>
            <w:r w:rsidR="00C76182">
              <w:rPr>
                <w:color w:val="7030A0"/>
              </w:rPr>
              <w:t>where there is no industry consensus</w:t>
            </w:r>
            <w:r w:rsidR="009127DC">
              <w:rPr>
                <w:color w:val="7030A0"/>
              </w:rPr>
              <w:t xml:space="preserve"> and we are con</w:t>
            </w:r>
            <w:r w:rsidR="00230A9A">
              <w:rPr>
                <w:color w:val="7030A0"/>
              </w:rPr>
              <w:t xml:space="preserve">cerned that, without agreed decision making criteria or an appeal mechanism, </w:t>
            </w:r>
            <w:r w:rsidR="00D24483">
              <w:rPr>
                <w:color w:val="7030A0"/>
              </w:rPr>
              <w:t xml:space="preserve">DIP Users may be required to implement proposals that </w:t>
            </w:r>
            <w:r w:rsidR="009255E8">
              <w:rPr>
                <w:color w:val="7030A0"/>
              </w:rPr>
              <w:t>do not operate in the best interests of consumers</w:t>
            </w:r>
            <w:r w:rsidR="004E2AD7">
              <w:rPr>
                <w:color w:val="7030A0"/>
              </w:rPr>
              <w:t xml:space="preserve">, </w:t>
            </w:r>
            <w:r w:rsidR="009255E8">
              <w:rPr>
                <w:color w:val="7030A0"/>
              </w:rPr>
              <w:t>DIP Users</w:t>
            </w:r>
            <w:r w:rsidR="004E2AD7">
              <w:rPr>
                <w:color w:val="7030A0"/>
              </w:rPr>
              <w:t>, the settlements arrangements or retail energy markets</w:t>
            </w:r>
            <w:r w:rsidR="009255E8">
              <w:rPr>
                <w:color w:val="7030A0"/>
              </w:rPr>
              <w:t xml:space="preserve">. </w:t>
            </w:r>
            <w:r w:rsidR="0022162C">
              <w:rPr>
                <w:color w:val="7030A0"/>
              </w:rPr>
              <w:t xml:space="preserve">We note that DIP Manager has specific responsibilities for the operation of the DIP Service, so any decision must </w:t>
            </w:r>
            <w:r w:rsidR="00946DBC">
              <w:rPr>
                <w:color w:val="7030A0"/>
              </w:rPr>
              <w:t>be objectively clear that it does not unduly favour that service</w:t>
            </w:r>
            <w:r w:rsidR="001B5BFA">
              <w:rPr>
                <w:color w:val="7030A0"/>
              </w:rPr>
              <w:t xml:space="preserve"> or the operation of the DIP Manager</w:t>
            </w:r>
            <w:r w:rsidR="00946DBC">
              <w:rPr>
                <w:color w:val="7030A0"/>
              </w:rPr>
              <w:t>.</w:t>
            </w:r>
          </w:p>
          <w:p w14:paraId="5FBD83EF" w14:textId="77777777" w:rsidR="00CC5B4B" w:rsidRDefault="00CC5B4B" w:rsidP="0066095A">
            <w:pPr>
              <w:pStyle w:val="TableResponse"/>
              <w:rPr>
                <w:color w:val="7030A0"/>
              </w:rPr>
            </w:pPr>
          </w:p>
          <w:p w14:paraId="41C89A5A" w14:textId="7BE84385" w:rsidR="002A72E5" w:rsidRDefault="002A72E5" w:rsidP="0066095A">
            <w:pPr>
              <w:pStyle w:val="TableResponse"/>
              <w:rPr>
                <w:color w:val="7030A0"/>
              </w:rPr>
            </w:pPr>
            <w:r>
              <w:rPr>
                <w:color w:val="7030A0"/>
              </w:rPr>
              <w:t xml:space="preserve">We do not consider that the solution provides </w:t>
            </w:r>
            <w:r w:rsidR="000600D9">
              <w:rPr>
                <w:color w:val="7030A0"/>
              </w:rPr>
              <w:t>sufficient clarity on how these new arrangements will operate in the context of the Ele</w:t>
            </w:r>
            <w:r w:rsidR="00FF0A0B">
              <w:rPr>
                <w:color w:val="7030A0"/>
              </w:rPr>
              <w:t xml:space="preserve">xon Service Management arrangements that </w:t>
            </w:r>
            <w:r w:rsidR="00DD0D3E">
              <w:rPr>
                <w:color w:val="7030A0"/>
              </w:rPr>
              <w:t>have been</w:t>
            </w:r>
            <w:r w:rsidR="00FF0A0B">
              <w:rPr>
                <w:color w:val="7030A0"/>
              </w:rPr>
              <w:t xml:space="preserve"> implemented to support MHHS, the MHHS Programme</w:t>
            </w:r>
            <w:r w:rsidR="000F188F">
              <w:rPr>
                <w:color w:val="7030A0"/>
              </w:rPr>
              <w:t>’s</w:t>
            </w:r>
            <w:r w:rsidR="00FF0A0B">
              <w:rPr>
                <w:color w:val="7030A0"/>
              </w:rPr>
              <w:t xml:space="preserve"> IRG </w:t>
            </w:r>
            <w:r w:rsidR="00107A69">
              <w:rPr>
                <w:color w:val="7030A0"/>
              </w:rPr>
              <w:t xml:space="preserve">or any existing Service Management arrangements operated under the REC, specifically, the EES Service </w:t>
            </w:r>
            <w:r w:rsidR="000C0F7A">
              <w:rPr>
                <w:color w:val="7030A0"/>
              </w:rPr>
              <w:t xml:space="preserve">Desk, the REC Code Manager Service Desk and the Switching Operator arrangements run by DCC to </w:t>
            </w:r>
            <w:r w:rsidR="0014253F">
              <w:rPr>
                <w:color w:val="7030A0"/>
              </w:rPr>
              <w:t>resolve Switching Incidents.</w:t>
            </w:r>
            <w:r w:rsidR="009D7248">
              <w:rPr>
                <w:color w:val="7030A0"/>
              </w:rPr>
              <w:t xml:space="preserve"> </w:t>
            </w:r>
            <w:r w:rsidR="000F188F">
              <w:rPr>
                <w:color w:val="7030A0"/>
              </w:rPr>
              <w:t>H</w:t>
            </w:r>
            <w:r w:rsidR="00877448">
              <w:rPr>
                <w:color w:val="7030A0"/>
              </w:rPr>
              <w:t xml:space="preserve">aving an agreed approach </w:t>
            </w:r>
            <w:r w:rsidR="00DB37DB">
              <w:rPr>
                <w:color w:val="7030A0"/>
              </w:rPr>
              <w:t>that</w:t>
            </w:r>
            <w:r w:rsidR="00877448">
              <w:rPr>
                <w:color w:val="7030A0"/>
              </w:rPr>
              <w:t xml:space="preserve"> determin</w:t>
            </w:r>
            <w:r w:rsidR="00DB37DB">
              <w:rPr>
                <w:color w:val="7030A0"/>
              </w:rPr>
              <w:t>es</w:t>
            </w:r>
            <w:r w:rsidR="00877448">
              <w:rPr>
                <w:color w:val="7030A0"/>
              </w:rPr>
              <w:t xml:space="preserve"> roles and responsibilities between </w:t>
            </w:r>
            <w:r w:rsidR="00D51B82">
              <w:rPr>
                <w:color w:val="7030A0"/>
              </w:rPr>
              <w:t>the different service management arrangements provide</w:t>
            </w:r>
            <w:r w:rsidR="00BE1EB1">
              <w:rPr>
                <w:color w:val="7030A0"/>
              </w:rPr>
              <w:t>d</w:t>
            </w:r>
            <w:r w:rsidR="00D51B82">
              <w:rPr>
                <w:color w:val="7030A0"/>
              </w:rPr>
              <w:t xml:space="preserve"> across the industry i</w:t>
            </w:r>
            <w:r w:rsidR="00615AF1">
              <w:rPr>
                <w:color w:val="7030A0"/>
              </w:rPr>
              <w:t>s</w:t>
            </w:r>
            <w:r w:rsidR="00D51B82">
              <w:rPr>
                <w:color w:val="7030A0"/>
              </w:rPr>
              <w:t xml:space="preserve"> vital to avoid confusion and delay issue resolution.</w:t>
            </w:r>
            <w:r w:rsidR="009D7248">
              <w:rPr>
                <w:color w:val="7030A0"/>
              </w:rPr>
              <w:t xml:space="preserve"> </w:t>
            </w:r>
          </w:p>
          <w:p w14:paraId="6AB7BC67" w14:textId="77777777" w:rsidR="003F23D8" w:rsidRDefault="003F23D8" w:rsidP="0066095A">
            <w:pPr>
              <w:pStyle w:val="TableResponse"/>
              <w:rPr>
                <w:color w:val="7030A0"/>
              </w:rPr>
            </w:pPr>
          </w:p>
          <w:p w14:paraId="5ED3ED85" w14:textId="54979EBC" w:rsidR="003F23D8" w:rsidRDefault="003F23D8" w:rsidP="0066095A">
            <w:pPr>
              <w:pStyle w:val="TableResponse"/>
              <w:rPr>
                <w:color w:val="7030A0"/>
              </w:rPr>
            </w:pPr>
            <w:r>
              <w:rPr>
                <w:color w:val="7030A0"/>
              </w:rPr>
              <w:t xml:space="preserve">We do not agree that </w:t>
            </w:r>
            <w:r w:rsidRPr="00BE1EB1">
              <w:rPr>
                <w:color w:val="7030A0"/>
                <w:u w:val="single"/>
              </w:rPr>
              <w:t>all</w:t>
            </w:r>
            <w:r>
              <w:rPr>
                <w:color w:val="7030A0"/>
              </w:rPr>
              <w:t xml:space="preserve"> DIP Users should be required to attend</w:t>
            </w:r>
            <w:r w:rsidR="00342463">
              <w:rPr>
                <w:color w:val="7030A0"/>
              </w:rPr>
              <w:t xml:space="preserve"> Significant DIP Incident Management Meeting</w:t>
            </w:r>
            <w:r w:rsidR="00BE1EB1">
              <w:rPr>
                <w:color w:val="7030A0"/>
              </w:rPr>
              <w:t>s</w:t>
            </w:r>
            <w:r w:rsidR="00342463">
              <w:rPr>
                <w:color w:val="7030A0"/>
              </w:rPr>
              <w:t xml:space="preserve">. This would be disproportionate for DIP Users that do not have a role in </w:t>
            </w:r>
            <w:r w:rsidR="00FE3B87">
              <w:rPr>
                <w:color w:val="7030A0"/>
              </w:rPr>
              <w:t xml:space="preserve">issue resolution or are not impacted by the Significant DIP Incident. </w:t>
            </w:r>
          </w:p>
          <w:p w14:paraId="5E7F2364" w14:textId="77777777" w:rsidR="002A72E5" w:rsidRDefault="002A72E5" w:rsidP="0066095A">
            <w:pPr>
              <w:pStyle w:val="TableResponse"/>
              <w:rPr>
                <w:color w:val="7030A0"/>
              </w:rPr>
            </w:pPr>
          </w:p>
          <w:p w14:paraId="2521EE96" w14:textId="44356666" w:rsidR="00DC5848" w:rsidRDefault="00DC5848" w:rsidP="0066095A">
            <w:pPr>
              <w:pStyle w:val="TableResponse"/>
              <w:rPr>
                <w:color w:val="7030A0"/>
              </w:rPr>
            </w:pPr>
            <w:r>
              <w:rPr>
                <w:color w:val="7030A0"/>
              </w:rPr>
              <w:t xml:space="preserve">We do not agree that the scope of </w:t>
            </w:r>
            <w:r w:rsidR="00905496">
              <w:rPr>
                <w:color w:val="7030A0"/>
              </w:rPr>
              <w:t xml:space="preserve">a Significant DIP Incident should include </w:t>
            </w:r>
            <w:r w:rsidR="00070848">
              <w:rPr>
                <w:color w:val="7030A0"/>
              </w:rPr>
              <w:t xml:space="preserve">disruption to the normal operations of the DIP Manager. Our view is that </w:t>
            </w:r>
            <w:r w:rsidR="004E2BFD">
              <w:rPr>
                <w:color w:val="7030A0"/>
              </w:rPr>
              <w:t>scope</w:t>
            </w:r>
            <w:r w:rsidR="00070848">
              <w:rPr>
                <w:color w:val="7030A0"/>
              </w:rPr>
              <w:t xml:space="preserve"> should be limited to </w:t>
            </w:r>
            <w:r w:rsidR="001C0748">
              <w:rPr>
                <w:color w:val="7030A0"/>
              </w:rPr>
              <w:t>impacts on DIP Users related to the effective operation of the DIP Service, including where issues with the operation of the DIP Manager impact the operation of the DIP Service.</w:t>
            </w:r>
            <w:r w:rsidR="00F91BBE">
              <w:rPr>
                <w:color w:val="7030A0"/>
              </w:rPr>
              <w:t xml:space="preserve"> For example, we do not consider that the </w:t>
            </w:r>
            <w:r w:rsidR="00762B8F">
              <w:rPr>
                <w:color w:val="7030A0"/>
              </w:rPr>
              <w:t xml:space="preserve">DIP Manager website not being available would require all DIP Users to attend a </w:t>
            </w:r>
            <w:r w:rsidR="00D903B0">
              <w:rPr>
                <w:color w:val="7030A0"/>
              </w:rPr>
              <w:t xml:space="preserve">Significant DIP Management Meeting, unless </w:t>
            </w:r>
            <w:r w:rsidR="007C55B6">
              <w:rPr>
                <w:color w:val="7030A0"/>
              </w:rPr>
              <w:t xml:space="preserve">it could be demonstrated that </w:t>
            </w:r>
            <w:r w:rsidR="00D903B0">
              <w:rPr>
                <w:color w:val="7030A0"/>
              </w:rPr>
              <w:t>this was having a material impact on the operation of the DIP Service.</w:t>
            </w:r>
          </w:p>
          <w:p w14:paraId="79B00858" w14:textId="77777777" w:rsidR="00DC5848" w:rsidRDefault="00DC5848" w:rsidP="0066095A">
            <w:pPr>
              <w:pStyle w:val="TableResponse"/>
              <w:rPr>
                <w:color w:val="7030A0"/>
              </w:rPr>
            </w:pPr>
          </w:p>
          <w:p w14:paraId="592BA519" w14:textId="5BB90A29" w:rsidR="000D7172" w:rsidRDefault="000D7172" w:rsidP="0066095A">
            <w:pPr>
              <w:pStyle w:val="TableResponse"/>
              <w:rPr>
                <w:color w:val="7030A0"/>
              </w:rPr>
            </w:pPr>
            <w:r>
              <w:rPr>
                <w:color w:val="7030A0"/>
              </w:rPr>
              <w:t xml:space="preserve">We are concerned that </w:t>
            </w:r>
            <w:r w:rsidR="000A5A0B">
              <w:rPr>
                <w:color w:val="7030A0"/>
              </w:rPr>
              <w:t xml:space="preserve">DCR0006 seeks to place obligations on DIP Users to comply with </w:t>
            </w:r>
            <w:proofErr w:type="spellStart"/>
            <w:r w:rsidR="004D6FD6">
              <w:rPr>
                <w:color w:val="7030A0"/>
              </w:rPr>
              <w:t>Elexon’s</w:t>
            </w:r>
            <w:proofErr w:type="spellEnd"/>
            <w:r w:rsidR="004D6FD6">
              <w:rPr>
                <w:color w:val="7030A0"/>
              </w:rPr>
              <w:t xml:space="preserve"> MHHS Service User Operations Manual. Th</w:t>
            </w:r>
            <w:r w:rsidR="007C6FA7">
              <w:rPr>
                <w:color w:val="7030A0"/>
              </w:rPr>
              <w:t>ese</w:t>
            </w:r>
            <w:r w:rsidR="004D6FD6">
              <w:rPr>
                <w:color w:val="7030A0"/>
              </w:rPr>
              <w:t xml:space="preserve"> arrangements are not mandated under the BSC and are not subject to change control </w:t>
            </w:r>
            <w:r w:rsidR="00496EF2">
              <w:rPr>
                <w:color w:val="7030A0"/>
              </w:rPr>
              <w:t xml:space="preserve">under </w:t>
            </w:r>
            <w:r w:rsidR="00F13CF8">
              <w:rPr>
                <w:color w:val="7030A0"/>
              </w:rPr>
              <w:t>the DIP Rules.</w:t>
            </w:r>
            <w:r w:rsidR="007C6FA7">
              <w:rPr>
                <w:color w:val="7030A0"/>
              </w:rPr>
              <w:t xml:space="preserve"> Elexon could therefore </w:t>
            </w:r>
            <w:r w:rsidR="00FF3BC1">
              <w:rPr>
                <w:color w:val="7030A0"/>
              </w:rPr>
              <w:t xml:space="preserve">update the MHHS Service User Operations Manual and </w:t>
            </w:r>
            <w:r w:rsidR="009B223D">
              <w:rPr>
                <w:color w:val="7030A0"/>
              </w:rPr>
              <w:t>amend DIP User requirements, without any control or right to appeal by DIP Users.</w:t>
            </w:r>
          </w:p>
          <w:p w14:paraId="413E2D7B" w14:textId="77777777" w:rsidR="000D7172" w:rsidRPr="00906555" w:rsidRDefault="000D7172" w:rsidP="0066095A">
            <w:pPr>
              <w:pStyle w:val="TableResponse"/>
              <w:rPr>
                <w:color w:val="7030A0"/>
              </w:rPr>
            </w:pPr>
          </w:p>
          <w:p w14:paraId="150AD523" w14:textId="41AA5B14" w:rsidR="000B7C44" w:rsidRDefault="001A2BD5" w:rsidP="0066095A">
            <w:pPr>
              <w:pStyle w:val="TableResponse"/>
              <w:rPr>
                <w:color w:val="7030A0"/>
              </w:rPr>
            </w:pPr>
            <w:r w:rsidRPr="00906555">
              <w:rPr>
                <w:color w:val="7030A0"/>
              </w:rPr>
              <w:t>We would welcome clarification in the DIP Rules on how in</w:t>
            </w:r>
            <w:r w:rsidR="007A2107" w:rsidRPr="00906555">
              <w:rPr>
                <w:color w:val="7030A0"/>
              </w:rPr>
              <w:t xml:space="preserve">cidents that are not categorised as </w:t>
            </w:r>
            <w:r w:rsidR="009E1419">
              <w:rPr>
                <w:color w:val="7030A0"/>
              </w:rPr>
              <w:t>‘</w:t>
            </w:r>
            <w:r w:rsidR="007A2107" w:rsidRPr="00906555">
              <w:rPr>
                <w:color w:val="7030A0"/>
              </w:rPr>
              <w:t>significant</w:t>
            </w:r>
            <w:r w:rsidR="009E1419">
              <w:rPr>
                <w:color w:val="7030A0"/>
              </w:rPr>
              <w:t>’</w:t>
            </w:r>
            <w:r w:rsidR="007A2107" w:rsidRPr="00906555">
              <w:rPr>
                <w:color w:val="7030A0"/>
              </w:rPr>
              <w:t xml:space="preserve"> are to be resolved and any obligations </w:t>
            </w:r>
            <w:r w:rsidR="00FF3A0C">
              <w:rPr>
                <w:color w:val="7030A0"/>
              </w:rPr>
              <w:t xml:space="preserve">required </w:t>
            </w:r>
            <w:r w:rsidR="007A2107" w:rsidRPr="00906555">
              <w:rPr>
                <w:color w:val="7030A0"/>
              </w:rPr>
              <w:t xml:space="preserve">on parties to support that resolution. </w:t>
            </w:r>
            <w:r w:rsidR="007B629C">
              <w:rPr>
                <w:color w:val="7030A0"/>
              </w:rPr>
              <w:t xml:space="preserve">We note the statement on page 4 of the </w:t>
            </w:r>
            <w:r w:rsidR="00063054">
              <w:rPr>
                <w:color w:val="7030A0"/>
              </w:rPr>
              <w:t>Initial Assessment Report that such arrangements are informal. However</w:t>
            </w:r>
            <w:r w:rsidR="00FF3A0C">
              <w:rPr>
                <w:color w:val="7030A0"/>
              </w:rPr>
              <w:t>, we remain concerned that</w:t>
            </w:r>
            <w:r w:rsidR="00063054">
              <w:rPr>
                <w:color w:val="7030A0"/>
              </w:rPr>
              <w:t xml:space="preserve"> l</w:t>
            </w:r>
            <w:r w:rsidR="007A2107" w:rsidRPr="00906555">
              <w:rPr>
                <w:color w:val="7030A0"/>
              </w:rPr>
              <w:t>o</w:t>
            </w:r>
            <w:r w:rsidR="00EE0CCF" w:rsidRPr="00906555">
              <w:rPr>
                <w:color w:val="7030A0"/>
              </w:rPr>
              <w:t xml:space="preserve">wer level incidents can still impact consumer experience in the market and lead to </w:t>
            </w:r>
            <w:r w:rsidR="00334664" w:rsidRPr="00906555">
              <w:rPr>
                <w:color w:val="7030A0"/>
              </w:rPr>
              <w:t xml:space="preserve">unnecessary costs and inefficiencies for </w:t>
            </w:r>
            <w:r w:rsidR="00CC5B4B" w:rsidRPr="00906555">
              <w:rPr>
                <w:color w:val="7030A0"/>
              </w:rPr>
              <w:t>DIP Users</w:t>
            </w:r>
            <w:r w:rsidR="002E1B5E">
              <w:rPr>
                <w:color w:val="7030A0"/>
              </w:rPr>
              <w:t xml:space="preserve"> in trying to get these addressed without clear resolution pathway</w:t>
            </w:r>
            <w:r w:rsidR="005121F6">
              <w:rPr>
                <w:color w:val="7030A0"/>
              </w:rPr>
              <w:t>s, obligations and timescales</w:t>
            </w:r>
            <w:r w:rsidR="00CC5B4B" w:rsidRPr="00906555">
              <w:rPr>
                <w:color w:val="7030A0"/>
              </w:rPr>
              <w:t>.</w:t>
            </w:r>
            <w:r w:rsidR="007305BB" w:rsidRPr="00906555">
              <w:rPr>
                <w:color w:val="7030A0"/>
              </w:rPr>
              <w:t xml:space="preserve"> </w:t>
            </w:r>
            <w:r w:rsidR="00EB0FF7" w:rsidRPr="00906555">
              <w:rPr>
                <w:color w:val="7030A0"/>
              </w:rPr>
              <w:t xml:space="preserve"> </w:t>
            </w:r>
          </w:p>
          <w:p w14:paraId="37F11D7F" w14:textId="77777777" w:rsidR="00FE3B87" w:rsidRDefault="00FE3B87" w:rsidP="0066095A">
            <w:pPr>
              <w:pStyle w:val="TableResponse"/>
              <w:rPr>
                <w:color w:val="7030A0"/>
              </w:rPr>
            </w:pPr>
          </w:p>
          <w:p w14:paraId="1CE6B598" w14:textId="77777777" w:rsidR="00655400" w:rsidRDefault="00655400" w:rsidP="0066095A">
            <w:pPr>
              <w:pStyle w:val="TableResponse"/>
              <w:rPr>
                <w:color w:val="7030A0"/>
              </w:rPr>
            </w:pPr>
            <w:r>
              <w:rPr>
                <w:color w:val="7030A0"/>
              </w:rPr>
              <w:t>Comments on the consultation process:</w:t>
            </w:r>
          </w:p>
          <w:p w14:paraId="321599E8" w14:textId="77777777" w:rsidR="00655400" w:rsidRDefault="000F1F3B" w:rsidP="00655400">
            <w:pPr>
              <w:pStyle w:val="TableResponse"/>
              <w:numPr>
                <w:ilvl w:val="0"/>
                <w:numId w:val="37"/>
              </w:numPr>
              <w:rPr>
                <w:color w:val="7030A0"/>
              </w:rPr>
            </w:pPr>
            <w:r>
              <w:rPr>
                <w:color w:val="7030A0"/>
              </w:rPr>
              <w:t xml:space="preserve">We recognise the </w:t>
            </w:r>
            <w:r w:rsidR="00247848">
              <w:rPr>
                <w:color w:val="7030A0"/>
              </w:rPr>
              <w:t>importance of putting in place workable arrangements for the DIP</w:t>
            </w:r>
            <w:r w:rsidR="005C5C67">
              <w:rPr>
                <w:color w:val="7030A0"/>
              </w:rPr>
              <w:t xml:space="preserve"> and the time pressures for MMHS go-live. H</w:t>
            </w:r>
            <w:r w:rsidR="00247848">
              <w:rPr>
                <w:color w:val="7030A0"/>
              </w:rPr>
              <w:t>owever</w:t>
            </w:r>
            <w:r w:rsidR="00835B94">
              <w:rPr>
                <w:color w:val="7030A0"/>
              </w:rPr>
              <w:t xml:space="preserve">, we recommend that DIP Manager considers the benefits of engaging with </w:t>
            </w:r>
            <w:r w:rsidR="00731FF1">
              <w:rPr>
                <w:color w:val="7030A0"/>
              </w:rPr>
              <w:t xml:space="preserve">DIP Users to develop proposals ahead of </w:t>
            </w:r>
            <w:r w:rsidR="00840A1C">
              <w:rPr>
                <w:color w:val="7030A0"/>
              </w:rPr>
              <w:t>publishing Initial Assessment Reports for consultation</w:t>
            </w:r>
            <w:r w:rsidR="005C5C67">
              <w:rPr>
                <w:color w:val="7030A0"/>
              </w:rPr>
              <w:t>.</w:t>
            </w:r>
            <w:r w:rsidR="002B7D58">
              <w:rPr>
                <w:color w:val="7030A0"/>
              </w:rPr>
              <w:t xml:space="preserve"> This may avoid unnecessary re-working of proposals and delay.</w:t>
            </w:r>
            <w:r w:rsidR="005C5C67">
              <w:rPr>
                <w:color w:val="7030A0"/>
              </w:rPr>
              <w:t xml:space="preserve"> </w:t>
            </w:r>
            <w:r w:rsidR="00840A1C">
              <w:rPr>
                <w:color w:val="7030A0"/>
              </w:rPr>
              <w:t xml:space="preserve"> </w:t>
            </w:r>
          </w:p>
          <w:p w14:paraId="6076B1AF" w14:textId="24C07631" w:rsidR="00655400" w:rsidRDefault="009801E4" w:rsidP="00655400">
            <w:pPr>
              <w:pStyle w:val="TableResponse"/>
              <w:numPr>
                <w:ilvl w:val="0"/>
                <w:numId w:val="37"/>
              </w:numPr>
              <w:rPr>
                <w:color w:val="7030A0"/>
              </w:rPr>
            </w:pPr>
            <w:r w:rsidRPr="00655400">
              <w:rPr>
                <w:color w:val="7030A0"/>
              </w:rPr>
              <w:t>We suggest that consultations on DIP changes should request views on the Applicable DIP Objectives and the DIP Manager’s assessment against these objectives.</w:t>
            </w:r>
            <w:r w:rsidR="002627EE">
              <w:rPr>
                <w:color w:val="7030A0"/>
              </w:rPr>
              <w:t xml:space="preserve"> This would support the requirement to assess DIP CRs against the Applicable DIP Objectives </w:t>
            </w:r>
            <w:r w:rsidR="00FF5344">
              <w:rPr>
                <w:color w:val="7030A0"/>
              </w:rPr>
              <w:t>(</w:t>
            </w:r>
            <w:r w:rsidR="008B7BFF">
              <w:rPr>
                <w:color w:val="7030A0"/>
              </w:rPr>
              <w:t>DSD0004</w:t>
            </w:r>
            <w:r w:rsidR="00FF5344">
              <w:rPr>
                <w:color w:val="7030A0"/>
              </w:rPr>
              <w:t>, para 2.8.2).</w:t>
            </w:r>
          </w:p>
          <w:p w14:paraId="0B6AFC39" w14:textId="1202A234" w:rsidR="003827AF" w:rsidRDefault="00BF4099" w:rsidP="00655400">
            <w:pPr>
              <w:pStyle w:val="TableResponse"/>
              <w:numPr>
                <w:ilvl w:val="0"/>
                <w:numId w:val="37"/>
              </w:numPr>
              <w:rPr>
                <w:color w:val="7030A0"/>
              </w:rPr>
            </w:pPr>
            <w:r w:rsidRPr="00655400">
              <w:rPr>
                <w:color w:val="7030A0"/>
              </w:rPr>
              <w:t xml:space="preserve">We welcome the provision of a </w:t>
            </w:r>
            <w:r w:rsidR="00FF5344">
              <w:rPr>
                <w:color w:val="7030A0"/>
              </w:rPr>
              <w:t>‘</w:t>
            </w:r>
            <w:r w:rsidR="002C535D" w:rsidRPr="00655400">
              <w:rPr>
                <w:color w:val="7030A0"/>
              </w:rPr>
              <w:t>S</w:t>
            </w:r>
            <w:r w:rsidRPr="00655400">
              <w:rPr>
                <w:color w:val="7030A0"/>
              </w:rPr>
              <w:t>ummary o</w:t>
            </w:r>
            <w:r w:rsidR="002C535D" w:rsidRPr="00655400">
              <w:rPr>
                <w:color w:val="7030A0"/>
              </w:rPr>
              <w:t>f Key Obligations Relevant to a Significant Incident</w:t>
            </w:r>
            <w:r w:rsidR="00FF5344">
              <w:rPr>
                <w:color w:val="7030A0"/>
              </w:rPr>
              <w:t>’</w:t>
            </w:r>
            <w:r w:rsidR="002C535D" w:rsidRPr="00655400">
              <w:rPr>
                <w:color w:val="7030A0"/>
              </w:rPr>
              <w:t xml:space="preserve"> </w:t>
            </w:r>
            <w:r w:rsidR="0078751B" w:rsidRPr="00655400">
              <w:rPr>
                <w:color w:val="7030A0"/>
              </w:rPr>
              <w:t xml:space="preserve">on Page 8 of the Initial Assessment Report. However, the format </w:t>
            </w:r>
            <w:r w:rsidR="0037262B">
              <w:rPr>
                <w:color w:val="7030A0"/>
              </w:rPr>
              <w:t>is</w:t>
            </w:r>
            <w:r w:rsidR="0078751B" w:rsidRPr="00655400">
              <w:rPr>
                <w:color w:val="7030A0"/>
              </w:rPr>
              <w:t xml:space="preserve"> difficult to engage with and </w:t>
            </w:r>
            <w:r w:rsidR="0037262B">
              <w:rPr>
                <w:color w:val="7030A0"/>
              </w:rPr>
              <w:t xml:space="preserve">we </w:t>
            </w:r>
            <w:r w:rsidR="006F79CF" w:rsidRPr="00655400">
              <w:rPr>
                <w:color w:val="7030A0"/>
              </w:rPr>
              <w:t>suggest that, if used in future reports, this is provided as a separate excel file</w:t>
            </w:r>
            <w:r w:rsidR="000E1500" w:rsidRPr="00655400">
              <w:rPr>
                <w:color w:val="7030A0"/>
              </w:rPr>
              <w:t xml:space="preserve"> annex. </w:t>
            </w:r>
          </w:p>
          <w:p w14:paraId="7951F3F5" w14:textId="18623A80" w:rsidR="00BF4099" w:rsidRPr="00655400" w:rsidRDefault="000E1500" w:rsidP="00655400">
            <w:pPr>
              <w:pStyle w:val="TableResponse"/>
              <w:numPr>
                <w:ilvl w:val="0"/>
                <w:numId w:val="37"/>
              </w:numPr>
              <w:rPr>
                <w:color w:val="7030A0"/>
              </w:rPr>
            </w:pPr>
            <w:r w:rsidRPr="00655400">
              <w:rPr>
                <w:color w:val="7030A0"/>
              </w:rPr>
              <w:t xml:space="preserve">In this assessment, DIP Manager has set out </w:t>
            </w:r>
            <w:r w:rsidR="00754CAC" w:rsidRPr="00655400">
              <w:rPr>
                <w:color w:val="7030A0"/>
              </w:rPr>
              <w:t xml:space="preserve">obligations in the REC that relate to DCC, LDSOs and </w:t>
            </w:r>
            <w:r w:rsidR="00AA5BEE" w:rsidRPr="00655400">
              <w:rPr>
                <w:color w:val="7030A0"/>
              </w:rPr>
              <w:t xml:space="preserve">EES. We are not clear why this has been added and would welcome engagement with DIP </w:t>
            </w:r>
            <w:r w:rsidR="000E7422" w:rsidRPr="00655400">
              <w:rPr>
                <w:color w:val="7030A0"/>
              </w:rPr>
              <w:t>Manager on REC matters where it considers that there are relevant to its DC</w:t>
            </w:r>
            <w:r w:rsidR="00925775" w:rsidRPr="00655400">
              <w:rPr>
                <w:color w:val="7030A0"/>
              </w:rPr>
              <w:t>R proposals.</w:t>
            </w:r>
            <w:r w:rsidR="002C535D" w:rsidRPr="00655400">
              <w:rPr>
                <w:color w:val="7030A0"/>
              </w:rPr>
              <w:t xml:space="preserve"> </w:t>
            </w:r>
            <w:r w:rsidR="00BF4099" w:rsidRPr="00655400">
              <w:rPr>
                <w:color w:val="7030A0"/>
              </w:rPr>
              <w:t xml:space="preserve"> </w:t>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70FDD14E" w:rsidR="000B7C44" w:rsidRPr="00E71B2A" w:rsidRDefault="00A71FA2" w:rsidP="0066095A">
            <w:pPr>
              <w:pStyle w:val="TableResponse"/>
            </w:pPr>
            <w:r>
              <w:rPr>
                <w:color w:val="7030A0"/>
              </w:rPr>
              <w:t>No</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0C997E94" w14:textId="77777777" w:rsidR="00A71FA2" w:rsidRDefault="004313F9" w:rsidP="0066095A">
            <w:pPr>
              <w:pStyle w:val="TableResponse"/>
              <w:rPr>
                <w:color w:val="7030A0"/>
              </w:rPr>
            </w:pPr>
            <w:r>
              <w:rPr>
                <w:color w:val="7030A0"/>
              </w:rPr>
              <w:t xml:space="preserve">We have concerns that the solution does not provide </w:t>
            </w:r>
            <w:r w:rsidR="00A71FA2">
              <w:rPr>
                <w:color w:val="7030A0"/>
              </w:rPr>
              <w:t xml:space="preserve">clarity for DIP Users on their obligations and responsibilities as it is not clear how these arrangements fit together with the Elexon Service Management arrangements and the Service Management Arrangements available under the REC. </w:t>
            </w:r>
          </w:p>
          <w:p w14:paraId="17F90C6C" w14:textId="77777777" w:rsidR="00A71FA2" w:rsidRDefault="00A71FA2" w:rsidP="0066095A">
            <w:pPr>
              <w:pStyle w:val="TableResponse"/>
              <w:rPr>
                <w:color w:val="7030A0"/>
              </w:rPr>
            </w:pPr>
          </w:p>
          <w:p w14:paraId="26143063" w14:textId="2B3616BF" w:rsidR="000B7C44" w:rsidRPr="00E71B2A" w:rsidRDefault="00A71FA2" w:rsidP="0066095A">
            <w:pPr>
              <w:pStyle w:val="TableResponse"/>
            </w:pPr>
            <w:r>
              <w:rPr>
                <w:color w:val="7030A0"/>
              </w:rPr>
              <w:t>W</w:t>
            </w:r>
            <w:r w:rsidR="008D2B30" w:rsidRPr="000C204D">
              <w:rPr>
                <w:color w:val="7030A0"/>
              </w:rPr>
              <w:t xml:space="preserve">e </w:t>
            </w:r>
            <w:r>
              <w:rPr>
                <w:color w:val="7030A0"/>
              </w:rPr>
              <w:t xml:space="preserve">also </w:t>
            </w:r>
            <w:r w:rsidR="008D2B30" w:rsidRPr="000C204D">
              <w:rPr>
                <w:color w:val="7030A0"/>
              </w:rPr>
              <w:t>have co</w:t>
            </w:r>
            <w:r w:rsidR="000C204D" w:rsidRPr="000C204D">
              <w:rPr>
                <w:color w:val="7030A0"/>
              </w:rPr>
              <w:t xml:space="preserve">ncerns with the solution itself </w:t>
            </w:r>
            <w:r w:rsidR="008D2B30" w:rsidRPr="000C204D">
              <w:rPr>
                <w:color w:val="7030A0"/>
              </w:rPr>
              <w:t xml:space="preserve">that we </w:t>
            </w:r>
            <w:r w:rsidR="00BA3D4B" w:rsidRPr="000C204D">
              <w:rPr>
                <w:color w:val="7030A0"/>
              </w:rPr>
              <w:t>believe should be addressed before DCR0006 is approved.</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1FA088C2">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lastRenderedPageBreak/>
              <w:t>Question 3</w:t>
            </w:r>
          </w:p>
        </w:tc>
      </w:tr>
      <w:tr w:rsidR="000B7C44" w:rsidRPr="00E71B2A" w14:paraId="5112D965" w14:textId="77777777" w:rsidTr="1FA088C2">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1726F295" w:rsidR="000B7C44" w:rsidRPr="00E71B2A" w:rsidRDefault="00626737" w:rsidP="0066095A">
            <w:pPr>
              <w:pStyle w:val="TableResponse"/>
            </w:pPr>
            <w:r w:rsidRPr="00F96989">
              <w:rPr>
                <w:color w:val="7030A0"/>
              </w:rPr>
              <w:t>High</w:t>
            </w:r>
          </w:p>
        </w:tc>
      </w:tr>
      <w:tr w:rsidR="000B7C44" w:rsidRPr="00E71B2A" w14:paraId="141FA6CE" w14:textId="77777777" w:rsidTr="1FA088C2">
        <w:trPr>
          <w:trHeight w:val="155"/>
        </w:trPr>
        <w:tc>
          <w:tcPr>
            <w:tcW w:w="8025" w:type="dxa"/>
            <w:gridSpan w:val="2"/>
          </w:tcPr>
          <w:p w14:paraId="5B2ACDA2" w14:textId="3D8C6CCA" w:rsidR="000B7C44" w:rsidRPr="00E71B2A" w:rsidRDefault="000B7C44" w:rsidP="008074B2">
            <w:pPr>
              <w:pStyle w:val="TableSubquestion"/>
            </w:pPr>
            <w:r>
              <w:t xml:space="preserve">If ‘Yes’, please provide a description of the impact(s) on your organisation and any activities which you will need to undertake between the approval of </w:t>
            </w:r>
            <w:r w:rsidR="008074B2">
              <w:t>DCR0004</w:t>
            </w:r>
            <w:r>
              <w:t xml:space="preserve"> and the </w:t>
            </w:r>
            <w:r w:rsidR="008074B2" w:rsidRPr="00732F1C">
              <w:rPr>
                <w:highlight w:val="yellow"/>
              </w:rPr>
              <w:t>DCR0004</w:t>
            </w:r>
            <w: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1FA088C2">
        <w:trPr>
          <w:trHeight w:val="152"/>
        </w:trPr>
        <w:tc>
          <w:tcPr>
            <w:tcW w:w="8025" w:type="dxa"/>
            <w:gridSpan w:val="2"/>
          </w:tcPr>
          <w:p w14:paraId="73C14F7D" w14:textId="67528BDF" w:rsidR="000B7C44" w:rsidRPr="00F96989" w:rsidRDefault="00626737" w:rsidP="0066095A">
            <w:pPr>
              <w:pStyle w:val="TableResponse"/>
              <w:rPr>
                <w:color w:val="7030A0"/>
              </w:rPr>
            </w:pPr>
            <w:r w:rsidRPr="00F96989">
              <w:rPr>
                <w:color w:val="7030A0"/>
              </w:rPr>
              <w:t>DC</w:t>
            </w:r>
            <w:r w:rsidR="00B006A0" w:rsidRPr="00F96989">
              <w:rPr>
                <w:color w:val="7030A0"/>
              </w:rPr>
              <w:t xml:space="preserve">R0006 </w:t>
            </w:r>
            <w:r w:rsidR="00A9522C" w:rsidRPr="00F96989">
              <w:rPr>
                <w:color w:val="7030A0"/>
              </w:rPr>
              <w:t>create</w:t>
            </w:r>
            <w:r w:rsidR="00732F1C">
              <w:rPr>
                <w:color w:val="7030A0"/>
              </w:rPr>
              <w:t>s</w:t>
            </w:r>
            <w:r w:rsidR="00295E00" w:rsidRPr="00F96989">
              <w:rPr>
                <w:color w:val="7030A0"/>
              </w:rPr>
              <w:t xml:space="preserve"> an obligation to attend </w:t>
            </w:r>
            <w:r w:rsidR="009E3290" w:rsidRPr="00F96989">
              <w:rPr>
                <w:color w:val="7030A0"/>
              </w:rPr>
              <w:t xml:space="preserve">DIP Significant Management </w:t>
            </w:r>
            <w:r w:rsidR="00202B8D" w:rsidRPr="00F96989">
              <w:rPr>
                <w:color w:val="7030A0"/>
              </w:rPr>
              <w:t>Meetings</w:t>
            </w:r>
            <w:r w:rsidR="00295E00" w:rsidRPr="00F96989">
              <w:rPr>
                <w:color w:val="7030A0"/>
              </w:rPr>
              <w:t xml:space="preserve"> and participate in incident resolution</w:t>
            </w:r>
            <w:r w:rsidR="00202B8D" w:rsidRPr="00F96989">
              <w:rPr>
                <w:color w:val="7030A0"/>
              </w:rPr>
              <w:t>. The rules for when these meetings can be called (e.g. are they 24/7) and the notice period provided for meetings</w:t>
            </w:r>
            <w:r w:rsidR="004D54A9" w:rsidRPr="00F96989">
              <w:rPr>
                <w:color w:val="7030A0"/>
              </w:rPr>
              <w:t xml:space="preserve"> has not been provided. This means that the</w:t>
            </w:r>
            <w:r w:rsidR="009D3567" w:rsidRPr="00F96989">
              <w:rPr>
                <w:color w:val="7030A0"/>
              </w:rPr>
              <w:t xml:space="preserve"> impacts</w:t>
            </w:r>
            <w:r w:rsidR="004D54A9" w:rsidRPr="00F96989">
              <w:rPr>
                <w:color w:val="7030A0"/>
              </w:rPr>
              <w:t xml:space="preserve"> cannot be fully assessed.</w:t>
            </w:r>
          </w:p>
          <w:p w14:paraId="3598B971" w14:textId="77777777" w:rsidR="004D54A9" w:rsidRPr="00F96989" w:rsidRDefault="004D54A9" w:rsidP="0066095A">
            <w:pPr>
              <w:pStyle w:val="TableResponse"/>
              <w:rPr>
                <w:color w:val="7030A0"/>
              </w:rPr>
            </w:pPr>
          </w:p>
          <w:p w14:paraId="1D4EF658" w14:textId="56925686" w:rsidR="004D54A9" w:rsidRPr="00E71B2A" w:rsidRDefault="004D54A9" w:rsidP="0066095A">
            <w:pPr>
              <w:pStyle w:val="TableResponse"/>
            </w:pPr>
            <w:r w:rsidRPr="00F96989">
              <w:rPr>
                <w:color w:val="7030A0"/>
              </w:rPr>
              <w:t>The right for DIP Manager to impose a solution that DIP Users do not consider to be the most efficient way to resolve a</w:t>
            </w:r>
            <w:r w:rsidR="00886EC1" w:rsidRPr="00F96989">
              <w:rPr>
                <w:color w:val="7030A0"/>
              </w:rPr>
              <w:t xml:space="preserve"> Significant DIP Incident also </w:t>
            </w:r>
            <w:r w:rsidR="009D3567" w:rsidRPr="00F96989">
              <w:rPr>
                <w:color w:val="7030A0"/>
              </w:rPr>
              <w:t>impacts</w:t>
            </w:r>
            <w:r w:rsidR="00886EC1" w:rsidRPr="00F96989">
              <w:rPr>
                <w:color w:val="7030A0"/>
              </w:rPr>
              <w:t xml:space="preserve"> RECCo</w:t>
            </w:r>
            <w:r w:rsidR="006A4890" w:rsidRPr="00F96989">
              <w:rPr>
                <w:color w:val="7030A0"/>
              </w:rPr>
              <w:t xml:space="preserve"> in its role as a DIP User (EES).</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6B580E58" w:rsidR="000B7C44" w:rsidRPr="00E71B2A" w:rsidRDefault="00A9522C" w:rsidP="0066095A">
            <w:pPr>
              <w:pStyle w:val="TableResponse"/>
            </w:pPr>
            <w:r w:rsidRPr="00F96989">
              <w:rPr>
                <w:color w:val="7030A0"/>
              </w:rPr>
              <w:t>High</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0F364584" w14:textId="65BD20D9" w:rsidR="00A9522C" w:rsidRPr="00F96989" w:rsidRDefault="00A9522C" w:rsidP="00A9522C">
            <w:pPr>
              <w:pStyle w:val="TableResponse"/>
              <w:rPr>
                <w:color w:val="7030A0"/>
              </w:rPr>
            </w:pPr>
            <w:r w:rsidRPr="00F96989">
              <w:rPr>
                <w:color w:val="7030A0"/>
              </w:rPr>
              <w:t xml:space="preserve">DCR0006 will require a cost for attendance at any DIP Significant Management Meetings. </w:t>
            </w:r>
            <w:r w:rsidR="009D3567" w:rsidRPr="00F96989">
              <w:rPr>
                <w:color w:val="7030A0"/>
              </w:rPr>
              <w:t xml:space="preserve">As noted </w:t>
            </w:r>
            <w:r w:rsidR="00971EB6" w:rsidRPr="00F96989">
              <w:rPr>
                <w:color w:val="7030A0"/>
              </w:rPr>
              <w:t>above, t</w:t>
            </w:r>
            <w:r w:rsidRPr="00F96989">
              <w:rPr>
                <w:color w:val="7030A0"/>
              </w:rPr>
              <w:t>he rules for when these meetings can be called (e.g. are they 24/7) and the notice period provided for meetings has not been provided. This means that the costs cannot be fully assessed.</w:t>
            </w:r>
          </w:p>
          <w:p w14:paraId="301593FF" w14:textId="77777777" w:rsidR="00A9522C" w:rsidRPr="00F96989" w:rsidRDefault="00A9522C" w:rsidP="00A9522C">
            <w:pPr>
              <w:pStyle w:val="TableResponse"/>
              <w:rPr>
                <w:color w:val="7030A0"/>
              </w:rPr>
            </w:pPr>
          </w:p>
          <w:p w14:paraId="013DA632" w14:textId="46DB7C92" w:rsidR="000B7C44" w:rsidRPr="00E71B2A" w:rsidRDefault="00A9522C" w:rsidP="00A9522C">
            <w:pPr>
              <w:pStyle w:val="TableResponse"/>
            </w:pPr>
            <w:r w:rsidRPr="00F96989">
              <w:rPr>
                <w:color w:val="7030A0"/>
              </w:rPr>
              <w:t>The right for DIP Manager to impose a solution that DIP Users do not consider to be the most efficient way to resolve a Significant DIP Incident also creates a cost risk for RECCo in its role as a DIP User (EES).</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5396EC19" w:rsidR="000B7C44" w:rsidRPr="00E71B2A" w:rsidRDefault="00B3370F" w:rsidP="0066095A">
            <w:pPr>
              <w:pStyle w:val="TableResponse"/>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09D30447" w14:textId="77777777" w:rsidR="000B7C44" w:rsidRPr="00906555" w:rsidRDefault="0044325E" w:rsidP="0066095A">
            <w:pPr>
              <w:pStyle w:val="TableResponse"/>
              <w:rPr>
                <w:color w:val="7030A0"/>
              </w:rPr>
            </w:pPr>
            <w:r w:rsidRPr="00906555">
              <w:rPr>
                <w:color w:val="7030A0"/>
              </w:rPr>
              <w:t xml:space="preserve">The DIP Manager recommends an implementation date of 22 Oct on </w:t>
            </w:r>
            <w:r w:rsidR="006E69BF" w:rsidRPr="00906555">
              <w:rPr>
                <w:color w:val="7030A0"/>
              </w:rPr>
              <w:t xml:space="preserve">page </w:t>
            </w:r>
            <w:r w:rsidR="00252FA4" w:rsidRPr="00906555">
              <w:rPr>
                <w:color w:val="7030A0"/>
              </w:rPr>
              <w:t>3 of the Initial Assessment Report</w:t>
            </w:r>
            <w:r w:rsidR="00B95A33" w:rsidRPr="00906555">
              <w:rPr>
                <w:color w:val="7030A0"/>
              </w:rPr>
              <w:t>. However</w:t>
            </w:r>
            <w:r w:rsidR="00FC0A3B" w:rsidRPr="00906555">
              <w:rPr>
                <w:color w:val="7030A0"/>
              </w:rPr>
              <w:t xml:space="preserve">, </w:t>
            </w:r>
            <w:r w:rsidR="00874668" w:rsidRPr="00906555">
              <w:rPr>
                <w:color w:val="7030A0"/>
              </w:rPr>
              <w:t xml:space="preserve">on page 16 on the Initial Assessment Report, the DIP Manager recommends an </w:t>
            </w:r>
            <w:r w:rsidR="00B95A33" w:rsidRPr="00906555">
              <w:rPr>
                <w:color w:val="7030A0"/>
              </w:rPr>
              <w:t>implementation date</w:t>
            </w:r>
            <w:r w:rsidR="00874668" w:rsidRPr="00906555">
              <w:rPr>
                <w:color w:val="7030A0"/>
              </w:rPr>
              <w:t xml:space="preserve"> of 25</w:t>
            </w:r>
            <w:r w:rsidR="00040ED0" w:rsidRPr="00906555">
              <w:rPr>
                <w:color w:val="7030A0"/>
              </w:rPr>
              <w:t xml:space="preserve"> November 2025. We assume that the latter is the intended implementation date</w:t>
            </w:r>
            <w:r w:rsidR="00124F26" w:rsidRPr="00906555">
              <w:rPr>
                <w:color w:val="7030A0"/>
              </w:rPr>
              <w:t xml:space="preserve">. We note </w:t>
            </w:r>
            <w:r w:rsidR="00405E2E" w:rsidRPr="00906555">
              <w:rPr>
                <w:color w:val="7030A0"/>
              </w:rPr>
              <w:t xml:space="preserve">that DCR0005 also set out inconsistent dates within that Initial Assessment Report and ask that the DIP Manager addresses this issue in future </w:t>
            </w:r>
            <w:r w:rsidR="00B3370F" w:rsidRPr="00906555">
              <w:rPr>
                <w:color w:val="7030A0"/>
              </w:rPr>
              <w:t>DCR documentation.</w:t>
            </w:r>
            <w:r w:rsidR="00B95A33" w:rsidRPr="00906555">
              <w:rPr>
                <w:color w:val="7030A0"/>
              </w:rPr>
              <w:t xml:space="preserve"> </w:t>
            </w:r>
          </w:p>
          <w:p w14:paraId="6887EBEE" w14:textId="77777777" w:rsidR="00B3370F" w:rsidRPr="00906555" w:rsidRDefault="00B3370F" w:rsidP="0066095A">
            <w:pPr>
              <w:pStyle w:val="TableResponse"/>
              <w:rPr>
                <w:color w:val="7030A0"/>
              </w:rPr>
            </w:pPr>
          </w:p>
          <w:p w14:paraId="21AD10AE" w14:textId="35E87C30" w:rsidR="007B002A" w:rsidRPr="00D731D8" w:rsidRDefault="00B3370F" w:rsidP="00D731D8">
            <w:pPr>
              <w:pStyle w:val="TableResponse"/>
              <w:rPr>
                <w:color w:val="7030A0"/>
              </w:rPr>
            </w:pPr>
            <w:r w:rsidRPr="00906555">
              <w:rPr>
                <w:color w:val="7030A0"/>
              </w:rPr>
              <w:t xml:space="preserve">The </w:t>
            </w:r>
            <w:r w:rsidR="002546CA" w:rsidRPr="00906555">
              <w:rPr>
                <w:color w:val="7030A0"/>
              </w:rPr>
              <w:t>Decision</w:t>
            </w:r>
            <w:r w:rsidRPr="00906555">
              <w:rPr>
                <w:color w:val="7030A0"/>
              </w:rPr>
              <w:t xml:space="preserve"> Date</w:t>
            </w:r>
            <w:r w:rsidR="001F3F95" w:rsidRPr="00906555">
              <w:rPr>
                <w:color w:val="7030A0"/>
              </w:rPr>
              <w:t xml:space="preserve"> (11 November 2025) </w:t>
            </w:r>
            <w:r w:rsidRPr="00906555">
              <w:rPr>
                <w:color w:val="7030A0"/>
              </w:rPr>
              <w:t xml:space="preserve">on </w:t>
            </w:r>
            <w:r w:rsidR="005B335F" w:rsidRPr="00906555">
              <w:rPr>
                <w:color w:val="7030A0"/>
              </w:rPr>
              <w:t xml:space="preserve">page 16 of the Initial Assessment Report is less than 10WD </w:t>
            </w:r>
            <w:r w:rsidR="002546CA" w:rsidRPr="00906555">
              <w:rPr>
                <w:color w:val="7030A0"/>
              </w:rPr>
              <w:t xml:space="preserve">after the Finial </w:t>
            </w:r>
            <w:r w:rsidR="005979A9" w:rsidRPr="00906555">
              <w:rPr>
                <w:color w:val="7030A0"/>
              </w:rPr>
              <w:t xml:space="preserve">Assessment is due to be published </w:t>
            </w:r>
            <w:r w:rsidR="00042D68">
              <w:rPr>
                <w:color w:val="7030A0"/>
              </w:rPr>
              <w:t>0</w:t>
            </w:r>
            <w:r w:rsidR="005979A9" w:rsidRPr="00906555">
              <w:rPr>
                <w:color w:val="7030A0"/>
              </w:rPr>
              <w:t xml:space="preserve">4 November 2025). We do not </w:t>
            </w:r>
            <w:r w:rsidR="00612F67" w:rsidRPr="00906555">
              <w:rPr>
                <w:color w:val="7030A0"/>
              </w:rPr>
              <w:t xml:space="preserve">believe that this is permitted under DSD004 para 2.7.3 unless the Authority </w:t>
            </w:r>
            <w:r w:rsidR="00D138E6" w:rsidRPr="00906555">
              <w:rPr>
                <w:color w:val="7030A0"/>
              </w:rPr>
              <w:t xml:space="preserve">determines the decision within that timeframe (which is not proposed in </w:t>
            </w:r>
            <w:r w:rsidR="00A579F5" w:rsidRPr="00906555">
              <w:rPr>
                <w:color w:val="7030A0"/>
              </w:rPr>
              <w:t>the Initial Assessment Report). We suggest that DIP Manager reviews the implementation approach to ensure that the dates are consistent with the DIP Rules.</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4B9AF0C6" w:rsidR="00994B42" w:rsidRPr="003C6A69" w:rsidRDefault="00C654CB" w:rsidP="0066095A">
            <w:pPr>
              <w:pStyle w:val="TableResponse"/>
              <w:rPr>
                <w:color w:val="7030A0"/>
              </w:rPr>
            </w:pPr>
            <w:r>
              <w:rPr>
                <w:color w:val="7030A0"/>
              </w:rPr>
              <w:t>Para 1.3</w:t>
            </w:r>
          </w:p>
        </w:tc>
        <w:tc>
          <w:tcPr>
            <w:tcW w:w="6045" w:type="dxa"/>
          </w:tcPr>
          <w:p w14:paraId="5A2FB1C5" w14:textId="77777777" w:rsidR="00994B42" w:rsidRDefault="00C654CB" w:rsidP="0066095A">
            <w:pPr>
              <w:pStyle w:val="TableResponse"/>
              <w:rPr>
                <w:color w:val="7030A0"/>
              </w:rPr>
            </w:pPr>
            <w:r>
              <w:rPr>
                <w:color w:val="7030A0"/>
              </w:rPr>
              <w:t>We do not believe that this sentence is necessary</w:t>
            </w:r>
            <w:r w:rsidR="003644A7">
              <w:rPr>
                <w:color w:val="7030A0"/>
              </w:rPr>
              <w:t xml:space="preserve"> and is not included in other DSDs </w:t>
            </w:r>
            <w:r w:rsidR="00D731D8">
              <w:rPr>
                <w:color w:val="7030A0"/>
              </w:rPr>
              <w:t>or</w:t>
            </w:r>
            <w:r w:rsidR="003644A7">
              <w:rPr>
                <w:color w:val="7030A0"/>
              </w:rPr>
              <w:t xml:space="preserve"> their annexes. </w:t>
            </w:r>
            <w:r w:rsidR="002021C9">
              <w:rPr>
                <w:color w:val="7030A0"/>
              </w:rPr>
              <w:t xml:space="preserve">The glossary in DSD007 is applicable </w:t>
            </w:r>
            <w:r w:rsidR="009553D3">
              <w:rPr>
                <w:color w:val="7030A0"/>
              </w:rPr>
              <w:t>without this needing to be stated. If the DIP Manager considers that</w:t>
            </w:r>
            <w:r w:rsidR="005F7659">
              <w:rPr>
                <w:color w:val="7030A0"/>
              </w:rPr>
              <w:t xml:space="preserve"> this sentence </w:t>
            </w:r>
            <w:r w:rsidR="009553D3">
              <w:rPr>
                <w:color w:val="7030A0"/>
              </w:rPr>
              <w:t xml:space="preserve">is necessary, </w:t>
            </w:r>
            <w:r w:rsidR="005F7659">
              <w:rPr>
                <w:color w:val="7030A0"/>
              </w:rPr>
              <w:t>it</w:t>
            </w:r>
            <w:r w:rsidR="009553D3">
              <w:rPr>
                <w:color w:val="7030A0"/>
              </w:rPr>
              <w:t xml:space="preserve"> should be added to </w:t>
            </w:r>
            <w:r w:rsidR="005F7659">
              <w:rPr>
                <w:color w:val="7030A0"/>
              </w:rPr>
              <w:t>other</w:t>
            </w:r>
            <w:r w:rsidR="009553D3">
              <w:rPr>
                <w:color w:val="7030A0"/>
              </w:rPr>
              <w:t xml:space="preserve"> DSDs and their annexes. </w:t>
            </w:r>
          </w:p>
          <w:p w14:paraId="3F437DE7" w14:textId="6F2E0E65" w:rsidR="005F7659" w:rsidRPr="003C6A69" w:rsidRDefault="005F7659" w:rsidP="0066095A">
            <w:pPr>
              <w:pStyle w:val="TableResponse"/>
              <w:rPr>
                <w:color w:val="7030A0"/>
              </w:rPr>
            </w:pPr>
          </w:p>
        </w:tc>
      </w:tr>
      <w:tr w:rsidR="009019B3" w:rsidRPr="00E71B2A" w14:paraId="5363BA3C" w14:textId="77777777" w:rsidTr="000068F9">
        <w:trPr>
          <w:trHeight w:val="152"/>
        </w:trPr>
        <w:tc>
          <w:tcPr>
            <w:tcW w:w="1980" w:type="dxa"/>
          </w:tcPr>
          <w:p w14:paraId="10B7DE6F" w14:textId="05940FE6" w:rsidR="009019B3" w:rsidRDefault="009019B3" w:rsidP="0066095A">
            <w:pPr>
              <w:pStyle w:val="TableResponse"/>
              <w:rPr>
                <w:color w:val="7030A0"/>
              </w:rPr>
            </w:pPr>
            <w:r>
              <w:rPr>
                <w:color w:val="7030A0"/>
              </w:rPr>
              <w:t xml:space="preserve">Para 3.2 a) </w:t>
            </w:r>
          </w:p>
        </w:tc>
        <w:tc>
          <w:tcPr>
            <w:tcW w:w="6045" w:type="dxa"/>
          </w:tcPr>
          <w:p w14:paraId="4864F0F9" w14:textId="45A77B0B" w:rsidR="00FC3AE8" w:rsidRDefault="00FC3AE8" w:rsidP="00FC3AE8">
            <w:pPr>
              <w:pStyle w:val="TableResponse"/>
              <w:rPr>
                <w:color w:val="7030A0"/>
              </w:rPr>
            </w:pPr>
            <w:r>
              <w:rPr>
                <w:color w:val="7030A0"/>
              </w:rPr>
              <w:t>We are concerned</w:t>
            </w:r>
            <w:r w:rsidR="00D104EE">
              <w:rPr>
                <w:color w:val="7030A0"/>
              </w:rPr>
              <w:t xml:space="preserve"> that</w:t>
            </w:r>
            <w:r>
              <w:rPr>
                <w:color w:val="7030A0"/>
              </w:rPr>
              <w:t xml:space="preserve"> DCR0006 seeks to place obligations on DIP Users to comply with </w:t>
            </w:r>
            <w:proofErr w:type="spellStart"/>
            <w:r>
              <w:rPr>
                <w:color w:val="7030A0"/>
              </w:rPr>
              <w:t>Elexon’s</w:t>
            </w:r>
            <w:proofErr w:type="spellEnd"/>
            <w:r>
              <w:rPr>
                <w:color w:val="7030A0"/>
              </w:rPr>
              <w:t xml:space="preserve"> MHHS Service User Operations Manual. Th</w:t>
            </w:r>
            <w:r w:rsidR="005F7659">
              <w:rPr>
                <w:color w:val="7030A0"/>
              </w:rPr>
              <w:t>ese</w:t>
            </w:r>
            <w:r>
              <w:rPr>
                <w:color w:val="7030A0"/>
              </w:rPr>
              <w:t xml:space="preserve"> arrangements are not mandated under the BSC and are not subject to change control under the DIP Rules</w:t>
            </w:r>
            <w:r w:rsidR="00657268">
              <w:rPr>
                <w:color w:val="7030A0"/>
              </w:rPr>
              <w:t>.</w:t>
            </w:r>
            <w:r w:rsidR="001572DC">
              <w:rPr>
                <w:color w:val="7030A0"/>
              </w:rPr>
              <w:t xml:space="preserve"> </w:t>
            </w:r>
            <w:r w:rsidR="00657268">
              <w:rPr>
                <w:color w:val="7030A0"/>
              </w:rPr>
              <w:t>W</w:t>
            </w:r>
            <w:r w:rsidR="001572DC">
              <w:rPr>
                <w:color w:val="7030A0"/>
              </w:rPr>
              <w:t>e are therefore concerned that DIP Users are require</w:t>
            </w:r>
            <w:r w:rsidR="003C58F6">
              <w:rPr>
                <w:color w:val="7030A0"/>
              </w:rPr>
              <w:t>d to comply with arrangements over which they</w:t>
            </w:r>
            <w:r w:rsidR="00276F7F">
              <w:rPr>
                <w:color w:val="7030A0"/>
              </w:rPr>
              <w:t xml:space="preserve"> do not have direct </w:t>
            </w:r>
            <w:r w:rsidR="003C58F6">
              <w:rPr>
                <w:color w:val="7030A0"/>
              </w:rPr>
              <w:t>control</w:t>
            </w:r>
            <w:r>
              <w:rPr>
                <w:color w:val="7030A0"/>
              </w:rPr>
              <w:t>.</w:t>
            </w:r>
          </w:p>
          <w:p w14:paraId="78DD0DB4" w14:textId="450BE84E" w:rsidR="00FC3AE8" w:rsidRDefault="00FC3AE8" w:rsidP="0066095A">
            <w:pPr>
              <w:pStyle w:val="TableResponse"/>
              <w:rPr>
                <w:color w:val="7030A0"/>
              </w:rPr>
            </w:pPr>
          </w:p>
        </w:tc>
      </w:tr>
      <w:tr w:rsidR="00994B42" w:rsidRPr="00E71B2A" w14:paraId="7D197EE4" w14:textId="77777777" w:rsidTr="000068F9">
        <w:trPr>
          <w:trHeight w:val="152"/>
        </w:trPr>
        <w:tc>
          <w:tcPr>
            <w:tcW w:w="1980" w:type="dxa"/>
          </w:tcPr>
          <w:p w14:paraId="4925F660" w14:textId="702E1810" w:rsidR="00994B42" w:rsidRPr="003C6A69" w:rsidRDefault="00F3527F" w:rsidP="0066095A">
            <w:pPr>
              <w:pStyle w:val="TableResponse"/>
              <w:rPr>
                <w:color w:val="7030A0"/>
              </w:rPr>
            </w:pPr>
            <w:r>
              <w:rPr>
                <w:color w:val="7030A0"/>
              </w:rPr>
              <w:t xml:space="preserve">Para </w:t>
            </w:r>
            <w:r w:rsidR="005B4611">
              <w:rPr>
                <w:color w:val="7030A0"/>
              </w:rPr>
              <w:t>3.2</w:t>
            </w:r>
            <w:r w:rsidR="00872B74">
              <w:rPr>
                <w:color w:val="7030A0"/>
              </w:rPr>
              <w:t xml:space="preserve"> a)</w:t>
            </w:r>
          </w:p>
        </w:tc>
        <w:tc>
          <w:tcPr>
            <w:tcW w:w="6045" w:type="dxa"/>
          </w:tcPr>
          <w:p w14:paraId="1FFE346F" w14:textId="77777777" w:rsidR="006308E3" w:rsidRDefault="002C46D6" w:rsidP="006308E3">
            <w:pPr>
              <w:pStyle w:val="TableResponse"/>
              <w:rPr>
                <w:color w:val="7030A0"/>
              </w:rPr>
            </w:pPr>
            <w:r>
              <w:rPr>
                <w:color w:val="7030A0"/>
              </w:rPr>
              <w:t>This sub-para require</w:t>
            </w:r>
            <w:r w:rsidR="00276F7F">
              <w:rPr>
                <w:color w:val="7030A0"/>
              </w:rPr>
              <w:t>s</w:t>
            </w:r>
            <w:r>
              <w:rPr>
                <w:color w:val="7030A0"/>
              </w:rPr>
              <w:t xml:space="preserve"> DIP Users to operate </w:t>
            </w:r>
            <w:r w:rsidR="006D6ACF">
              <w:rPr>
                <w:color w:val="7030A0"/>
              </w:rPr>
              <w:t xml:space="preserve">within the timeframes </w:t>
            </w:r>
            <w:r w:rsidR="007234BE">
              <w:rPr>
                <w:color w:val="7030A0"/>
              </w:rPr>
              <w:t xml:space="preserve">set out in </w:t>
            </w:r>
            <w:proofErr w:type="spellStart"/>
            <w:r w:rsidR="007234BE">
              <w:rPr>
                <w:color w:val="7030A0"/>
              </w:rPr>
              <w:t>Elexon’s</w:t>
            </w:r>
            <w:proofErr w:type="spellEnd"/>
            <w:r w:rsidR="007234BE">
              <w:rPr>
                <w:color w:val="7030A0"/>
              </w:rPr>
              <w:t xml:space="preserve"> service management guidance and within the KPIs defined in the Incident Prioritisation Ma</w:t>
            </w:r>
            <w:r w:rsidR="00BE4062">
              <w:rPr>
                <w:color w:val="7030A0"/>
              </w:rPr>
              <w:t>trix.</w:t>
            </w:r>
          </w:p>
          <w:p w14:paraId="657768BC" w14:textId="77777777" w:rsidR="007C5E1A" w:rsidRDefault="007C5E1A" w:rsidP="006308E3">
            <w:pPr>
              <w:pStyle w:val="TableResponse"/>
              <w:rPr>
                <w:color w:val="7030A0"/>
              </w:rPr>
            </w:pPr>
          </w:p>
          <w:p w14:paraId="02117895" w14:textId="77777777" w:rsidR="007C5E1A" w:rsidRDefault="00BE4062" w:rsidP="006308E3">
            <w:pPr>
              <w:pStyle w:val="TableResponse"/>
              <w:rPr>
                <w:color w:val="7030A0"/>
              </w:rPr>
            </w:pPr>
            <w:r>
              <w:rPr>
                <w:color w:val="7030A0"/>
              </w:rPr>
              <w:t>Please clarify</w:t>
            </w:r>
            <w:r w:rsidR="004D73DF">
              <w:rPr>
                <w:color w:val="7030A0"/>
              </w:rPr>
              <w:t xml:space="preserve"> through an update to the </w:t>
            </w:r>
            <w:r w:rsidR="00EE67BC">
              <w:rPr>
                <w:color w:val="7030A0"/>
              </w:rPr>
              <w:t>DSD002 Annex 5</w:t>
            </w:r>
            <w:r w:rsidR="004D73DF">
              <w:rPr>
                <w:color w:val="7030A0"/>
              </w:rPr>
              <w:t xml:space="preserve"> drafting</w:t>
            </w:r>
            <w:r w:rsidR="007C5E1A">
              <w:rPr>
                <w:color w:val="7030A0"/>
              </w:rPr>
              <w:t>:</w:t>
            </w:r>
            <w:r w:rsidR="00EE67BC">
              <w:rPr>
                <w:color w:val="7030A0"/>
              </w:rPr>
              <w:t xml:space="preserve"> </w:t>
            </w:r>
          </w:p>
          <w:p w14:paraId="4F0FBE68" w14:textId="03C619F1" w:rsidR="00BE4062" w:rsidRDefault="007C5E1A" w:rsidP="007C5E1A">
            <w:pPr>
              <w:pStyle w:val="TableResponse"/>
              <w:numPr>
                <w:ilvl w:val="0"/>
                <w:numId w:val="36"/>
              </w:numPr>
              <w:rPr>
                <w:color w:val="7030A0"/>
              </w:rPr>
            </w:pPr>
            <w:r>
              <w:rPr>
                <w:color w:val="7030A0"/>
              </w:rPr>
              <w:t>W</w:t>
            </w:r>
            <w:r w:rsidR="00BE4062">
              <w:rPr>
                <w:color w:val="7030A0"/>
              </w:rPr>
              <w:t xml:space="preserve">hat Elexon service management guidance is being referred to here, </w:t>
            </w:r>
          </w:p>
          <w:p w14:paraId="76D96A73" w14:textId="6C811469" w:rsidR="00BE4062" w:rsidRDefault="007C5E1A" w:rsidP="00BE4062">
            <w:pPr>
              <w:pStyle w:val="TableResponse"/>
              <w:numPr>
                <w:ilvl w:val="0"/>
                <w:numId w:val="36"/>
              </w:numPr>
              <w:rPr>
                <w:color w:val="7030A0"/>
              </w:rPr>
            </w:pPr>
            <w:r>
              <w:rPr>
                <w:color w:val="7030A0"/>
              </w:rPr>
              <w:t>W</w:t>
            </w:r>
            <w:r w:rsidR="00BE4062">
              <w:rPr>
                <w:color w:val="7030A0"/>
              </w:rPr>
              <w:t>hat timescales in the Elexon service management guidance are being referred as we are unable to identify any such timescales</w:t>
            </w:r>
            <w:r w:rsidR="006308E3">
              <w:rPr>
                <w:color w:val="7030A0"/>
              </w:rPr>
              <w:t>, and</w:t>
            </w:r>
          </w:p>
          <w:p w14:paraId="066A2BA2" w14:textId="4A26E94F" w:rsidR="00BE4062" w:rsidRDefault="00E5012B" w:rsidP="00BE4062">
            <w:pPr>
              <w:pStyle w:val="TableResponse"/>
              <w:numPr>
                <w:ilvl w:val="0"/>
                <w:numId w:val="36"/>
              </w:numPr>
              <w:rPr>
                <w:color w:val="7030A0"/>
              </w:rPr>
            </w:pPr>
            <w:r>
              <w:rPr>
                <w:color w:val="7030A0"/>
              </w:rPr>
              <w:t>T</w:t>
            </w:r>
            <w:r w:rsidR="00BE4062">
              <w:rPr>
                <w:color w:val="7030A0"/>
              </w:rPr>
              <w:t>he location of the In</w:t>
            </w:r>
            <w:r w:rsidR="00757D99">
              <w:rPr>
                <w:color w:val="7030A0"/>
              </w:rPr>
              <w:t>cident Prioritisation Matrix and any SLAs contained within it as were are unable to locate these</w:t>
            </w:r>
            <w:r w:rsidR="00332585">
              <w:rPr>
                <w:color w:val="7030A0"/>
              </w:rPr>
              <w:t>.</w:t>
            </w:r>
          </w:p>
          <w:p w14:paraId="5069922C" w14:textId="3EC785EF" w:rsidR="00332585" w:rsidRPr="003C6A69" w:rsidRDefault="00332585" w:rsidP="00332585">
            <w:pPr>
              <w:pStyle w:val="TableResponse"/>
              <w:ind w:left="473"/>
              <w:rPr>
                <w:color w:val="7030A0"/>
              </w:rPr>
            </w:pPr>
          </w:p>
        </w:tc>
      </w:tr>
      <w:tr w:rsidR="00994B42" w:rsidRPr="00E71B2A" w14:paraId="2A8E36E8" w14:textId="77777777" w:rsidTr="000068F9">
        <w:trPr>
          <w:trHeight w:val="152"/>
        </w:trPr>
        <w:tc>
          <w:tcPr>
            <w:tcW w:w="1980" w:type="dxa"/>
          </w:tcPr>
          <w:p w14:paraId="5625FA05" w14:textId="33E27EBB" w:rsidR="00994B42" w:rsidRPr="003C6A69" w:rsidRDefault="00EF30FC" w:rsidP="0066095A">
            <w:pPr>
              <w:pStyle w:val="TableResponse"/>
              <w:rPr>
                <w:color w:val="7030A0"/>
              </w:rPr>
            </w:pPr>
            <w:r>
              <w:rPr>
                <w:color w:val="7030A0"/>
              </w:rPr>
              <w:t>Para 3.2 b)</w:t>
            </w:r>
          </w:p>
        </w:tc>
        <w:tc>
          <w:tcPr>
            <w:tcW w:w="6045" w:type="dxa"/>
          </w:tcPr>
          <w:p w14:paraId="4AD2B116" w14:textId="53616105" w:rsidR="00994B42" w:rsidRDefault="002F3046" w:rsidP="0066095A">
            <w:pPr>
              <w:pStyle w:val="TableResponse"/>
              <w:rPr>
                <w:color w:val="7030A0"/>
              </w:rPr>
            </w:pPr>
            <w:r>
              <w:rPr>
                <w:color w:val="7030A0"/>
              </w:rPr>
              <w:t>We would normally expect DIP Users to be responsible for management of any contracted service provide</w:t>
            </w:r>
            <w:r w:rsidR="00BA020C">
              <w:rPr>
                <w:color w:val="7030A0"/>
              </w:rPr>
              <w:t>r</w:t>
            </w:r>
            <w:r>
              <w:rPr>
                <w:color w:val="7030A0"/>
              </w:rPr>
              <w:t xml:space="preserve"> </w:t>
            </w:r>
            <w:r w:rsidR="00830CC1">
              <w:rPr>
                <w:color w:val="7030A0"/>
              </w:rPr>
              <w:t xml:space="preserve">without this needing to be an obligation in a Code. </w:t>
            </w:r>
          </w:p>
          <w:p w14:paraId="502625A9" w14:textId="77777777" w:rsidR="00EE67BC" w:rsidRDefault="00EE67BC" w:rsidP="0066095A">
            <w:pPr>
              <w:pStyle w:val="TableResponse"/>
              <w:rPr>
                <w:color w:val="7030A0"/>
              </w:rPr>
            </w:pPr>
          </w:p>
          <w:p w14:paraId="5744BA2E" w14:textId="79801948" w:rsidR="000E2E53" w:rsidRDefault="00830CC1" w:rsidP="000E2E53">
            <w:pPr>
              <w:pStyle w:val="TableResponse"/>
              <w:rPr>
                <w:color w:val="7030A0"/>
              </w:rPr>
            </w:pPr>
            <w:r>
              <w:rPr>
                <w:color w:val="7030A0"/>
              </w:rPr>
              <w:t xml:space="preserve">Not withstanding the above, we suggest that </w:t>
            </w:r>
            <w:r w:rsidR="00BA020C">
              <w:rPr>
                <w:color w:val="7030A0"/>
              </w:rPr>
              <w:t xml:space="preserve">a DIP User should only be required to notify </w:t>
            </w:r>
            <w:r w:rsidR="00E6497E">
              <w:rPr>
                <w:color w:val="7030A0"/>
              </w:rPr>
              <w:t xml:space="preserve">its </w:t>
            </w:r>
            <w:r w:rsidR="00BA020C">
              <w:rPr>
                <w:color w:val="7030A0"/>
              </w:rPr>
              <w:t>Contracted Service Provider</w:t>
            </w:r>
            <w:r w:rsidR="00E6497E">
              <w:rPr>
                <w:color w:val="7030A0"/>
              </w:rPr>
              <w:t>(s)</w:t>
            </w:r>
            <w:r w:rsidR="00BA020C">
              <w:rPr>
                <w:color w:val="7030A0"/>
              </w:rPr>
              <w:t xml:space="preserve"> where this is relevant to the Significant DIP Incident. </w:t>
            </w:r>
            <w:r w:rsidR="000E2E53">
              <w:rPr>
                <w:color w:val="7030A0"/>
              </w:rPr>
              <w:t>Otherwise, this creates a needless requirement to inform parties that are not impacted.</w:t>
            </w:r>
          </w:p>
          <w:p w14:paraId="09F58223" w14:textId="10925CC7" w:rsidR="00EE67BC" w:rsidRPr="003C6A69" w:rsidRDefault="00EE67BC" w:rsidP="000E2E53">
            <w:pPr>
              <w:pStyle w:val="TableResponse"/>
              <w:rPr>
                <w:color w:val="7030A0"/>
              </w:rPr>
            </w:pPr>
          </w:p>
        </w:tc>
      </w:tr>
      <w:tr w:rsidR="00994B42" w:rsidRPr="00E71B2A" w14:paraId="4D7E2D8D" w14:textId="77777777" w:rsidTr="000068F9">
        <w:trPr>
          <w:trHeight w:val="152"/>
        </w:trPr>
        <w:tc>
          <w:tcPr>
            <w:tcW w:w="1980" w:type="dxa"/>
          </w:tcPr>
          <w:p w14:paraId="2CDD32FB" w14:textId="6BC5ADFC" w:rsidR="00994B42" w:rsidRPr="003C6A69" w:rsidRDefault="00085B49" w:rsidP="0066095A">
            <w:pPr>
              <w:pStyle w:val="TableResponse"/>
              <w:rPr>
                <w:color w:val="7030A0"/>
              </w:rPr>
            </w:pPr>
            <w:r>
              <w:rPr>
                <w:color w:val="7030A0"/>
              </w:rPr>
              <w:t>Para</w:t>
            </w:r>
            <w:r w:rsidR="00403D28">
              <w:rPr>
                <w:color w:val="7030A0"/>
              </w:rPr>
              <w:t xml:space="preserve"> 3.2 d) </w:t>
            </w:r>
          </w:p>
        </w:tc>
        <w:tc>
          <w:tcPr>
            <w:tcW w:w="6045" w:type="dxa"/>
          </w:tcPr>
          <w:p w14:paraId="302B4F95" w14:textId="77777777" w:rsidR="00994B42" w:rsidRDefault="00403D28" w:rsidP="0066095A">
            <w:pPr>
              <w:pStyle w:val="TableResponse"/>
              <w:rPr>
                <w:color w:val="7030A0"/>
              </w:rPr>
            </w:pPr>
            <w:r>
              <w:rPr>
                <w:color w:val="7030A0"/>
              </w:rPr>
              <w:t xml:space="preserve">We do not agree that ‘best endeavours’ is the appropriate legal requirement in this instance. This is an onerous </w:t>
            </w:r>
            <w:r w:rsidR="00EE67BC">
              <w:rPr>
                <w:color w:val="7030A0"/>
              </w:rPr>
              <w:t>obligation</w:t>
            </w:r>
            <w:r>
              <w:rPr>
                <w:color w:val="7030A0"/>
              </w:rPr>
              <w:t xml:space="preserve"> </w:t>
            </w:r>
            <w:r w:rsidR="000A6DD9">
              <w:rPr>
                <w:color w:val="7030A0"/>
              </w:rPr>
              <w:lastRenderedPageBreak/>
              <w:t xml:space="preserve">which we do not believe is intended. </w:t>
            </w:r>
            <w:r w:rsidR="00A44F67">
              <w:rPr>
                <w:color w:val="7030A0"/>
              </w:rPr>
              <w:t xml:space="preserve">We suggest that ‘all reasonable steps’, ‘reasonable endeavours’ or ‘all reasonable endeavours’ would be more proportionate. </w:t>
            </w:r>
          </w:p>
          <w:p w14:paraId="3CF992B6" w14:textId="5A540977" w:rsidR="00EE67BC" w:rsidRPr="003C6A69" w:rsidRDefault="00EE67BC" w:rsidP="0066095A">
            <w:pPr>
              <w:pStyle w:val="TableResponse"/>
              <w:rPr>
                <w:color w:val="7030A0"/>
              </w:rPr>
            </w:pPr>
          </w:p>
        </w:tc>
      </w:tr>
      <w:tr w:rsidR="00994B42" w:rsidRPr="00E71B2A" w14:paraId="19A97F32" w14:textId="77777777" w:rsidTr="000068F9">
        <w:trPr>
          <w:trHeight w:val="152"/>
        </w:trPr>
        <w:tc>
          <w:tcPr>
            <w:tcW w:w="1980" w:type="dxa"/>
          </w:tcPr>
          <w:p w14:paraId="7CA66777" w14:textId="05DC856C" w:rsidR="00994B42" w:rsidRPr="003C6A69" w:rsidRDefault="00DD4157" w:rsidP="0066095A">
            <w:pPr>
              <w:pStyle w:val="TableResponse"/>
              <w:rPr>
                <w:color w:val="7030A0"/>
              </w:rPr>
            </w:pPr>
            <w:r>
              <w:rPr>
                <w:color w:val="7030A0"/>
              </w:rPr>
              <w:lastRenderedPageBreak/>
              <w:t xml:space="preserve">Para </w:t>
            </w:r>
            <w:r w:rsidR="004B7741">
              <w:rPr>
                <w:color w:val="7030A0"/>
              </w:rPr>
              <w:t>3.2 g)</w:t>
            </w:r>
          </w:p>
        </w:tc>
        <w:tc>
          <w:tcPr>
            <w:tcW w:w="6045" w:type="dxa"/>
          </w:tcPr>
          <w:p w14:paraId="2C06B840" w14:textId="01632ADB" w:rsidR="00994B42" w:rsidRDefault="004B7741" w:rsidP="002E1C50">
            <w:pPr>
              <w:pStyle w:val="TableResponse"/>
              <w:rPr>
                <w:color w:val="7030A0"/>
              </w:rPr>
            </w:pPr>
            <w:r>
              <w:rPr>
                <w:color w:val="7030A0"/>
              </w:rPr>
              <w:t xml:space="preserve">We would normally expect DIP Users to be responsible for </w:t>
            </w:r>
            <w:r w:rsidR="00C309F8">
              <w:rPr>
                <w:color w:val="7030A0"/>
              </w:rPr>
              <w:t xml:space="preserve">actions attributed to their </w:t>
            </w:r>
            <w:r>
              <w:rPr>
                <w:color w:val="7030A0"/>
              </w:rPr>
              <w:t>contracted service provider without this needing to be an obligation in a Code.</w:t>
            </w:r>
            <w:r w:rsidR="00BE751C">
              <w:rPr>
                <w:color w:val="7030A0"/>
              </w:rPr>
              <w:t xml:space="preserve"> </w:t>
            </w:r>
            <w:r w:rsidR="005B5A37">
              <w:rPr>
                <w:color w:val="7030A0"/>
              </w:rPr>
              <w:t>We suggest that th</w:t>
            </w:r>
            <w:r w:rsidR="00BE751C">
              <w:rPr>
                <w:color w:val="7030A0"/>
              </w:rPr>
              <w:t xml:space="preserve">e action should be allocated to the DIP User and it is for them to manage this action </w:t>
            </w:r>
            <w:r w:rsidR="002E1C50">
              <w:rPr>
                <w:color w:val="7030A0"/>
              </w:rPr>
              <w:t xml:space="preserve">as </w:t>
            </w:r>
            <w:r w:rsidR="005B5A37">
              <w:rPr>
                <w:color w:val="7030A0"/>
              </w:rPr>
              <w:t>appropriate</w:t>
            </w:r>
            <w:r w:rsidR="002E1C50">
              <w:rPr>
                <w:color w:val="7030A0"/>
              </w:rPr>
              <w:t>.</w:t>
            </w:r>
            <w:r>
              <w:rPr>
                <w:color w:val="7030A0"/>
              </w:rPr>
              <w:t xml:space="preserve"> </w:t>
            </w:r>
            <w:r w:rsidR="00783EF2">
              <w:rPr>
                <w:color w:val="7030A0"/>
              </w:rPr>
              <w:t xml:space="preserve">Where an action is not completed, </w:t>
            </w:r>
            <w:r w:rsidR="007F7EDC">
              <w:rPr>
                <w:color w:val="7030A0"/>
              </w:rPr>
              <w:t>this is the</w:t>
            </w:r>
            <w:r w:rsidR="00DD02B6">
              <w:rPr>
                <w:color w:val="7030A0"/>
              </w:rPr>
              <w:t>n the</w:t>
            </w:r>
            <w:r w:rsidR="007F7EDC">
              <w:rPr>
                <w:color w:val="7030A0"/>
              </w:rPr>
              <w:t xml:space="preserve"> responsibility of the DIP User</w:t>
            </w:r>
            <w:r w:rsidR="00DD02B6">
              <w:rPr>
                <w:color w:val="7030A0"/>
              </w:rPr>
              <w:t>, rather than</w:t>
            </w:r>
            <w:r w:rsidR="007F7EDC">
              <w:rPr>
                <w:color w:val="7030A0"/>
              </w:rPr>
              <w:t xml:space="preserve"> </w:t>
            </w:r>
            <w:r w:rsidR="00DD02B6">
              <w:rPr>
                <w:color w:val="7030A0"/>
              </w:rPr>
              <w:t>C</w:t>
            </w:r>
            <w:r w:rsidR="007F7EDC">
              <w:rPr>
                <w:color w:val="7030A0"/>
              </w:rPr>
              <w:t xml:space="preserve">ontracted </w:t>
            </w:r>
            <w:r w:rsidR="00DD02B6">
              <w:rPr>
                <w:color w:val="7030A0"/>
              </w:rPr>
              <w:t>S</w:t>
            </w:r>
            <w:r w:rsidR="007F7EDC">
              <w:rPr>
                <w:color w:val="7030A0"/>
              </w:rPr>
              <w:t xml:space="preserve">ervice </w:t>
            </w:r>
            <w:r w:rsidR="00DD02B6">
              <w:rPr>
                <w:color w:val="7030A0"/>
              </w:rPr>
              <w:t>P</w:t>
            </w:r>
            <w:r w:rsidR="007F7EDC">
              <w:rPr>
                <w:color w:val="7030A0"/>
              </w:rPr>
              <w:t>roviders</w:t>
            </w:r>
            <w:r w:rsidR="00682587">
              <w:rPr>
                <w:color w:val="7030A0"/>
              </w:rPr>
              <w:t xml:space="preserve">, who are not </w:t>
            </w:r>
            <w:r w:rsidR="007F7EDC">
              <w:rPr>
                <w:color w:val="7030A0"/>
              </w:rPr>
              <w:t>a party to the DIP Rules.</w:t>
            </w:r>
          </w:p>
          <w:p w14:paraId="16DC39FE" w14:textId="1EC355AF" w:rsidR="002E0B01" w:rsidRPr="003C6A69" w:rsidRDefault="002E0B01" w:rsidP="002E1C50">
            <w:pPr>
              <w:pStyle w:val="TableResponse"/>
              <w:rPr>
                <w:color w:val="7030A0"/>
              </w:rPr>
            </w:pPr>
          </w:p>
        </w:tc>
      </w:tr>
      <w:tr w:rsidR="00994B42" w:rsidRPr="00E71B2A" w14:paraId="5EB588C9" w14:textId="77777777" w:rsidTr="000068F9">
        <w:trPr>
          <w:trHeight w:val="152"/>
        </w:trPr>
        <w:tc>
          <w:tcPr>
            <w:tcW w:w="1980" w:type="dxa"/>
          </w:tcPr>
          <w:p w14:paraId="1681644D" w14:textId="13C69138" w:rsidR="00994B42" w:rsidRPr="003C6A69" w:rsidRDefault="00BD5F72" w:rsidP="0066095A">
            <w:pPr>
              <w:pStyle w:val="TableResponse"/>
              <w:rPr>
                <w:color w:val="7030A0"/>
              </w:rPr>
            </w:pPr>
            <w:r>
              <w:rPr>
                <w:color w:val="7030A0"/>
              </w:rPr>
              <w:t>Para 3.2</w:t>
            </w:r>
            <w:r w:rsidR="00993E22">
              <w:rPr>
                <w:color w:val="7030A0"/>
              </w:rPr>
              <w:t xml:space="preserve"> </w:t>
            </w:r>
            <w:proofErr w:type="spellStart"/>
            <w:r w:rsidR="00993E22">
              <w:rPr>
                <w:color w:val="7030A0"/>
              </w:rPr>
              <w:t>i</w:t>
            </w:r>
            <w:proofErr w:type="spellEnd"/>
            <w:r w:rsidR="00993E22">
              <w:rPr>
                <w:color w:val="7030A0"/>
              </w:rPr>
              <w:t xml:space="preserve">) </w:t>
            </w:r>
          </w:p>
        </w:tc>
        <w:tc>
          <w:tcPr>
            <w:tcW w:w="6045" w:type="dxa"/>
          </w:tcPr>
          <w:p w14:paraId="2AFFA371" w14:textId="77777777" w:rsidR="00994B42" w:rsidRDefault="002E0B01" w:rsidP="0066095A">
            <w:pPr>
              <w:pStyle w:val="TableResponse"/>
              <w:rPr>
                <w:color w:val="7030A0"/>
              </w:rPr>
            </w:pPr>
            <w:r>
              <w:rPr>
                <w:color w:val="7030A0"/>
              </w:rPr>
              <w:t>We a</w:t>
            </w:r>
            <w:r w:rsidR="00993E22">
              <w:rPr>
                <w:color w:val="7030A0"/>
              </w:rPr>
              <w:t>ssume that the reference to a ‘Major DIP Incident’ should be amended to ‘Significant DIP Incident’</w:t>
            </w:r>
            <w:r>
              <w:rPr>
                <w:color w:val="7030A0"/>
              </w:rPr>
              <w:t>.</w:t>
            </w:r>
            <w:r w:rsidR="00993E22">
              <w:rPr>
                <w:color w:val="7030A0"/>
              </w:rPr>
              <w:t xml:space="preserve"> The term Major DIP Incident is not defined or used elsewhere in the DIP Rules.</w:t>
            </w:r>
          </w:p>
          <w:p w14:paraId="7CF1AE38" w14:textId="69E53B29" w:rsidR="002E0B01" w:rsidRPr="003C6A69" w:rsidRDefault="002E0B01" w:rsidP="0066095A">
            <w:pPr>
              <w:pStyle w:val="TableResponse"/>
              <w:rPr>
                <w:color w:val="7030A0"/>
              </w:rPr>
            </w:pPr>
          </w:p>
        </w:tc>
      </w:tr>
      <w:tr w:rsidR="00994B42" w:rsidRPr="00E71B2A" w14:paraId="50C13436" w14:textId="77777777" w:rsidTr="000068F9">
        <w:trPr>
          <w:trHeight w:val="152"/>
        </w:trPr>
        <w:tc>
          <w:tcPr>
            <w:tcW w:w="1980" w:type="dxa"/>
          </w:tcPr>
          <w:p w14:paraId="754D7D54" w14:textId="759E68E2" w:rsidR="00994B42" w:rsidRPr="003C6A69" w:rsidRDefault="00D3509A" w:rsidP="0066095A">
            <w:pPr>
              <w:pStyle w:val="TableResponse"/>
              <w:rPr>
                <w:color w:val="7030A0"/>
              </w:rPr>
            </w:pPr>
            <w:r>
              <w:rPr>
                <w:color w:val="7030A0"/>
              </w:rPr>
              <w:t xml:space="preserve">Para 3.2 </w:t>
            </w:r>
            <w:r w:rsidR="00A712E3">
              <w:rPr>
                <w:color w:val="7030A0"/>
              </w:rPr>
              <w:t xml:space="preserve">j) </w:t>
            </w:r>
          </w:p>
        </w:tc>
        <w:tc>
          <w:tcPr>
            <w:tcW w:w="6045" w:type="dxa"/>
          </w:tcPr>
          <w:p w14:paraId="00714690" w14:textId="7CCF913D" w:rsidR="00EF2BA3" w:rsidRDefault="00A712E3" w:rsidP="00EF2BA3">
            <w:pPr>
              <w:pStyle w:val="TableResponse"/>
              <w:rPr>
                <w:color w:val="7030A0"/>
              </w:rPr>
            </w:pPr>
            <w:r>
              <w:rPr>
                <w:color w:val="7030A0"/>
              </w:rPr>
              <w:t xml:space="preserve">Please confirm </w:t>
            </w:r>
            <w:r w:rsidR="00EF2BA3">
              <w:rPr>
                <w:color w:val="7030A0"/>
              </w:rPr>
              <w:t>w</w:t>
            </w:r>
            <w:r w:rsidR="00EF2BA3" w:rsidRPr="00EF2BA3">
              <w:rPr>
                <w:color w:val="7030A0"/>
              </w:rPr>
              <w:t xml:space="preserve">ho determines if it is an Industry Wide Major Incident or a Significant DIP Incident. </w:t>
            </w:r>
          </w:p>
          <w:p w14:paraId="7A688EE3" w14:textId="77777777" w:rsidR="002E0B01" w:rsidRPr="00EF2BA3" w:rsidRDefault="002E0B01" w:rsidP="00EF2BA3">
            <w:pPr>
              <w:pStyle w:val="TableResponse"/>
              <w:rPr>
                <w:color w:val="7030A0"/>
              </w:rPr>
            </w:pPr>
          </w:p>
          <w:p w14:paraId="40651C74" w14:textId="7C43098B" w:rsidR="00EF2BA3" w:rsidRPr="00EF2BA3" w:rsidRDefault="00EF2BA3" w:rsidP="00CF60A1">
            <w:pPr>
              <w:pStyle w:val="TableResponse"/>
              <w:rPr>
                <w:color w:val="7030A0"/>
              </w:rPr>
            </w:pPr>
            <w:r w:rsidRPr="00EF2BA3">
              <w:rPr>
                <w:color w:val="7030A0"/>
              </w:rPr>
              <w:t xml:space="preserve">There is a high degree of overlap between the two so </w:t>
            </w:r>
            <w:r w:rsidR="00ED7669">
              <w:rPr>
                <w:color w:val="7030A0"/>
              </w:rPr>
              <w:t>there may be confusion</w:t>
            </w:r>
            <w:r w:rsidRPr="00EF2BA3">
              <w:rPr>
                <w:color w:val="7030A0"/>
              </w:rPr>
              <w:t xml:space="preserve"> as to which route is being used</w:t>
            </w:r>
            <w:r w:rsidR="00ED7669">
              <w:rPr>
                <w:color w:val="7030A0"/>
              </w:rPr>
              <w:t xml:space="preserve"> unless this is clearly and promptly communicated</w:t>
            </w:r>
            <w:r w:rsidRPr="00EF2BA3">
              <w:rPr>
                <w:color w:val="7030A0"/>
              </w:rPr>
              <w:t xml:space="preserve">. The </w:t>
            </w:r>
            <w:r w:rsidR="00ED7669">
              <w:rPr>
                <w:color w:val="7030A0"/>
              </w:rPr>
              <w:t>d</w:t>
            </w:r>
            <w:r w:rsidRPr="00EF2BA3">
              <w:rPr>
                <w:color w:val="7030A0"/>
              </w:rPr>
              <w:t>efinition of an Industry Wide Major Incident is: 'An industry-wide Major Incident refers to an event within a Central Service that causes substantial disruption to the normal operations of both the affected Central Service and any interconnected Central Services or Market Participants.'</w:t>
            </w:r>
          </w:p>
          <w:p w14:paraId="4AA8B3DE" w14:textId="77777777" w:rsidR="002E0B01" w:rsidRDefault="002E0B01" w:rsidP="0041242F">
            <w:pPr>
              <w:pStyle w:val="TableResponse"/>
              <w:rPr>
                <w:color w:val="7030A0"/>
              </w:rPr>
            </w:pPr>
          </w:p>
          <w:p w14:paraId="6E7431D9" w14:textId="4FCE337B" w:rsidR="00994B42" w:rsidRDefault="0043574B" w:rsidP="0041242F">
            <w:pPr>
              <w:pStyle w:val="TableResponse"/>
              <w:rPr>
                <w:color w:val="7030A0"/>
              </w:rPr>
            </w:pPr>
            <w:r>
              <w:rPr>
                <w:color w:val="7030A0"/>
              </w:rPr>
              <w:t>Please also note that t</w:t>
            </w:r>
            <w:r w:rsidR="00EF2BA3" w:rsidRPr="00EF2BA3">
              <w:rPr>
                <w:color w:val="7030A0"/>
              </w:rPr>
              <w:t>he first few Industry Wide Major Incident scenarios in Appendix A of the MHHS Service Users Operations Manual relate to DIP service issues</w:t>
            </w:r>
            <w:r>
              <w:rPr>
                <w:color w:val="7030A0"/>
              </w:rPr>
              <w:t xml:space="preserve"> so it would be </w:t>
            </w:r>
            <w:r w:rsidR="00CF60A1">
              <w:rPr>
                <w:color w:val="7030A0"/>
              </w:rPr>
              <w:t>helpful</w:t>
            </w:r>
            <w:r>
              <w:rPr>
                <w:color w:val="7030A0"/>
              </w:rPr>
              <w:t xml:space="preserve"> to understand what types of scenarios would be </w:t>
            </w:r>
            <w:r w:rsidR="00CF60A1">
              <w:rPr>
                <w:color w:val="7030A0"/>
              </w:rPr>
              <w:t xml:space="preserve">separately </w:t>
            </w:r>
            <w:r>
              <w:rPr>
                <w:color w:val="7030A0"/>
              </w:rPr>
              <w:t xml:space="preserve">covered </w:t>
            </w:r>
            <w:r w:rsidR="0041242F">
              <w:rPr>
                <w:color w:val="7030A0"/>
              </w:rPr>
              <w:t>by a Significant DIP Incident</w:t>
            </w:r>
            <w:r w:rsidR="00EF2BA3" w:rsidRPr="00EF2BA3">
              <w:rPr>
                <w:color w:val="7030A0"/>
              </w:rPr>
              <w:t>.</w:t>
            </w:r>
          </w:p>
          <w:p w14:paraId="11D90500" w14:textId="77777777" w:rsidR="002E0B01" w:rsidRDefault="002E0B01" w:rsidP="0041242F">
            <w:pPr>
              <w:pStyle w:val="TableResponse"/>
              <w:rPr>
                <w:color w:val="7030A0"/>
              </w:rPr>
            </w:pPr>
          </w:p>
          <w:p w14:paraId="0D8CC467" w14:textId="77777777" w:rsidR="001D2029" w:rsidRDefault="001D2029" w:rsidP="0041242F">
            <w:pPr>
              <w:pStyle w:val="TableResponse"/>
              <w:rPr>
                <w:color w:val="7030A0"/>
              </w:rPr>
            </w:pPr>
            <w:r>
              <w:rPr>
                <w:color w:val="7030A0"/>
              </w:rPr>
              <w:t>Typo: amend</w:t>
            </w:r>
            <w:r w:rsidR="00A44629">
              <w:rPr>
                <w:color w:val="7030A0"/>
              </w:rPr>
              <w:t xml:space="preserve"> ‘User’ to ‘Users’ in </w:t>
            </w:r>
            <w:r w:rsidR="009B0F1E" w:rsidRPr="009B0F1E">
              <w:rPr>
                <w:color w:val="7030A0"/>
              </w:rPr>
              <w:t>MHHS Service User  Operations Manual</w:t>
            </w:r>
            <w:r w:rsidR="009B0F1E">
              <w:rPr>
                <w:color w:val="7030A0"/>
              </w:rPr>
              <w:t xml:space="preserve"> to </w:t>
            </w:r>
            <w:r w:rsidR="00C67BFE">
              <w:rPr>
                <w:color w:val="7030A0"/>
              </w:rPr>
              <w:t xml:space="preserve">match </w:t>
            </w:r>
            <w:r w:rsidR="00165414">
              <w:rPr>
                <w:color w:val="7030A0"/>
              </w:rPr>
              <w:t>defined term in DSD007.</w:t>
            </w:r>
          </w:p>
          <w:p w14:paraId="38CDF873" w14:textId="6D9896AB" w:rsidR="00CF60A1" w:rsidRPr="003C6A69" w:rsidRDefault="00CF60A1" w:rsidP="0041242F">
            <w:pPr>
              <w:pStyle w:val="TableResponse"/>
              <w:rPr>
                <w:color w:val="7030A0"/>
              </w:rPr>
            </w:pPr>
          </w:p>
        </w:tc>
      </w:tr>
      <w:tr w:rsidR="00994B42" w:rsidRPr="00E71B2A" w14:paraId="790C2187" w14:textId="77777777" w:rsidTr="000068F9">
        <w:trPr>
          <w:trHeight w:val="152"/>
        </w:trPr>
        <w:tc>
          <w:tcPr>
            <w:tcW w:w="1980" w:type="dxa"/>
          </w:tcPr>
          <w:p w14:paraId="1EFCCCB1" w14:textId="62FC460C" w:rsidR="00994B42" w:rsidRPr="003C6A69" w:rsidRDefault="00F96989" w:rsidP="0066095A">
            <w:pPr>
              <w:pStyle w:val="TableResponse"/>
              <w:rPr>
                <w:color w:val="7030A0"/>
              </w:rPr>
            </w:pPr>
            <w:r>
              <w:rPr>
                <w:color w:val="7030A0"/>
              </w:rPr>
              <w:t xml:space="preserve">Para 3.2 j) </w:t>
            </w:r>
          </w:p>
        </w:tc>
        <w:tc>
          <w:tcPr>
            <w:tcW w:w="6045" w:type="dxa"/>
          </w:tcPr>
          <w:p w14:paraId="710BBA10" w14:textId="53669099" w:rsidR="00994B42" w:rsidRDefault="00FB2FC3" w:rsidP="0066095A">
            <w:pPr>
              <w:pStyle w:val="TableResponse"/>
              <w:rPr>
                <w:color w:val="7030A0"/>
              </w:rPr>
            </w:pPr>
            <w:r>
              <w:rPr>
                <w:color w:val="7030A0"/>
              </w:rPr>
              <w:t xml:space="preserve">We are concerned that DCR0006 seeks to place obligations on DIP Users to comply with </w:t>
            </w:r>
            <w:proofErr w:type="spellStart"/>
            <w:r>
              <w:rPr>
                <w:color w:val="7030A0"/>
              </w:rPr>
              <w:t>Elexon’s</w:t>
            </w:r>
            <w:proofErr w:type="spellEnd"/>
            <w:r>
              <w:rPr>
                <w:color w:val="7030A0"/>
              </w:rPr>
              <w:t xml:space="preserve"> MHHS Service User Operations Manual. Th</w:t>
            </w:r>
            <w:r w:rsidR="0039000E">
              <w:rPr>
                <w:color w:val="7030A0"/>
              </w:rPr>
              <w:t>ese</w:t>
            </w:r>
            <w:r>
              <w:rPr>
                <w:color w:val="7030A0"/>
              </w:rPr>
              <w:t xml:space="preserve"> arrangements are not mandated under the BSC and are not subject to change control under the DIP Rules.</w:t>
            </w:r>
          </w:p>
          <w:p w14:paraId="63456A4E" w14:textId="2E61C9FD" w:rsidR="00CF60A1" w:rsidRPr="003C6A69" w:rsidRDefault="00CF60A1" w:rsidP="0066095A">
            <w:pPr>
              <w:pStyle w:val="TableResponse"/>
              <w:rPr>
                <w:color w:val="7030A0"/>
              </w:rPr>
            </w:pPr>
          </w:p>
        </w:tc>
      </w:tr>
      <w:tr w:rsidR="00FB6D02" w:rsidRPr="00E71B2A" w14:paraId="189C2F34" w14:textId="77777777" w:rsidTr="000068F9">
        <w:trPr>
          <w:trHeight w:val="152"/>
        </w:trPr>
        <w:tc>
          <w:tcPr>
            <w:tcW w:w="1980" w:type="dxa"/>
          </w:tcPr>
          <w:p w14:paraId="5AA64752" w14:textId="60582012" w:rsidR="00FB6D02" w:rsidRPr="003C6A69" w:rsidRDefault="0069446B" w:rsidP="0066095A">
            <w:pPr>
              <w:pStyle w:val="TableResponse"/>
              <w:rPr>
                <w:color w:val="7030A0"/>
              </w:rPr>
            </w:pPr>
            <w:r>
              <w:rPr>
                <w:color w:val="7030A0"/>
              </w:rPr>
              <w:t>P</w:t>
            </w:r>
            <w:r w:rsidR="00784045">
              <w:rPr>
                <w:color w:val="7030A0"/>
              </w:rPr>
              <w:t>ara 3.3</w:t>
            </w:r>
          </w:p>
        </w:tc>
        <w:tc>
          <w:tcPr>
            <w:tcW w:w="6045" w:type="dxa"/>
          </w:tcPr>
          <w:p w14:paraId="67F792B8" w14:textId="1E4B57EE" w:rsidR="00FB6D02" w:rsidRDefault="00CF46EB" w:rsidP="0066095A">
            <w:pPr>
              <w:pStyle w:val="TableResponse"/>
              <w:rPr>
                <w:color w:val="7030A0"/>
              </w:rPr>
            </w:pPr>
            <w:r>
              <w:rPr>
                <w:color w:val="7030A0"/>
              </w:rPr>
              <w:t xml:space="preserve">We are concerned that this paragraph seeks to </w:t>
            </w:r>
            <w:r w:rsidRPr="00CF46EB">
              <w:rPr>
                <w:color w:val="7030A0"/>
              </w:rPr>
              <w:t>plac</w:t>
            </w:r>
            <w:r>
              <w:rPr>
                <w:color w:val="7030A0"/>
              </w:rPr>
              <w:t>e</w:t>
            </w:r>
            <w:r w:rsidRPr="00CF46EB">
              <w:rPr>
                <w:color w:val="7030A0"/>
              </w:rPr>
              <w:t xml:space="preserve"> an obligation under the DIP Rules to comply with other industry codes or contracts</w:t>
            </w:r>
            <w:r w:rsidR="00265833">
              <w:rPr>
                <w:color w:val="7030A0"/>
              </w:rPr>
              <w:t xml:space="preserve">. This </w:t>
            </w:r>
            <w:r w:rsidR="00F91E1A">
              <w:rPr>
                <w:color w:val="7030A0"/>
              </w:rPr>
              <w:t>is not</w:t>
            </w:r>
            <w:r w:rsidR="00265833">
              <w:rPr>
                <w:color w:val="7030A0"/>
              </w:rPr>
              <w:t xml:space="preserve"> necessary and </w:t>
            </w:r>
            <w:r w:rsidRPr="00CF46EB">
              <w:rPr>
                <w:color w:val="7030A0"/>
              </w:rPr>
              <w:t>creates double jeopardy in terms of compliance</w:t>
            </w:r>
            <w:r w:rsidR="00265833">
              <w:rPr>
                <w:color w:val="7030A0"/>
              </w:rPr>
              <w:t xml:space="preserve"> and enforcement actio</w:t>
            </w:r>
            <w:r w:rsidR="00AE330A">
              <w:rPr>
                <w:color w:val="7030A0"/>
              </w:rPr>
              <w:t>n</w:t>
            </w:r>
            <w:r w:rsidR="00265833">
              <w:rPr>
                <w:color w:val="7030A0"/>
              </w:rPr>
              <w:t>.</w:t>
            </w:r>
          </w:p>
          <w:p w14:paraId="380AFD17" w14:textId="63797665" w:rsidR="00CF60A1" w:rsidRPr="003C6A69" w:rsidRDefault="00CF60A1" w:rsidP="0066095A">
            <w:pPr>
              <w:pStyle w:val="TableResponse"/>
              <w:rPr>
                <w:color w:val="7030A0"/>
              </w:rPr>
            </w:pPr>
          </w:p>
        </w:tc>
      </w:tr>
      <w:tr w:rsidR="00FB6D02" w:rsidRPr="00E71B2A" w14:paraId="171103C9" w14:textId="77777777" w:rsidTr="000068F9">
        <w:trPr>
          <w:trHeight w:val="152"/>
        </w:trPr>
        <w:tc>
          <w:tcPr>
            <w:tcW w:w="1980" w:type="dxa"/>
          </w:tcPr>
          <w:p w14:paraId="0326455C" w14:textId="7361B7F5" w:rsidR="00FB6D02" w:rsidRPr="003C6A69" w:rsidRDefault="00810D25" w:rsidP="0066095A">
            <w:pPr>
              <w:pStyle w:val="TableResponse"/>
              <w:rPr>
                <w:color w:val="7030A0"/>
              </w:rPr>
            </w:pPr>
            <w:r>
              <w:rPr>
                <w:color w:val="7030A0"/>
              </w:rPr>
              <w:lastRenderedPageBreak/>
              <w:t>Para 4.1</w:t>
            </w:r>
          </w:p>
        </w:tc>
        <w:tc>
          <w:tcPr>
            <w:tcW w:w="6045" w:type="dxa"/>
          </w:tcPr>
          <w:p w14:paraId="4F63053D" w14:textId="647F0054" w:rsidR="00FB6D02" w:rsidRDefault="00810D25" w:rsidP="0066095A">
            <w:pPr>
              <w:pStyle w:val="TableResponse"/>
              <w:rPr>
                <w:color w:val="7030A0"/>
              </w:rPr>
            </w:pPr>
            <w:r>
              <w:rPr>
                <w:color w:val="7030A0"/>
              </w:rPr>
              <w:t xml:space="preserve">We suggest that this paragraph is framed as a </w:t>
            </w:r>
            <w:r w:rsidR="00AE330A">
              <w:rPr>
                <w:color w:val="7030A0"/>
              </w:rPr>
              <w:t>‘</w:t>
            </w:r>
            <w:r>
              <w:rPr>
                <w:color w:val="7030A0"/>
              </w:rPr>
              <w:t xml:space="preserve">reasonable </w:t>
            </w:r>
            <w:r w:rsidR="00543D90">
              <w:rPr>
                <w:color w:val="7030A0"/>
              </w:rPr>
              <w:t>endeavours</w:t>
            </w:r>
            <w:r w:rsidR="00AE330A">
              <w:rPr>
                <w:color w:val="7030A0"/>
              </w:rPr>
              <w:t>’</w:t>
            </w:r>
            <w:r>
              <w:rPr>
                <w:color w:val="7030A0"/>
              </w:rPr>
              <w:t xml:space="preserve"> requirements rather than an absolute </w:t>
            </w:r>
            <w:r w:rsidR="00543D90">
              <w:rPr>
                <w:color w:val="7030A0"/>
              </w:rPr>
              <w:t xml:space="preserve">obligation to agree how to resolve the incident. </w:t>
            </w:r>
          </w:p>
          <w:p w14:paraId="6E3F8CFF" w14:textId="51342C8E" w:rsidR="00CF60A1" w:rsidRPr="003C6A69" w:rsidRDefault="00CF60A1" w:rsidP="0066095A">
            <w:pPr>
              <w:pStyle w:val="TableResponse"/>
              <w:rPr>
                <w:color w:val="7030A0"/>
              </w:rPr>
            </w:pPr>
          </w:p>
        </w:tc>
      </w:tr>
      <w:tr w:rsidR="00FB6D02" w:rsidRPr="00E71B2A" w14:paraId="4BCD57CD" w14:textId="77777777" w:rsidTr="000068F9">
        <w:trPr>
          <w:trHeight w:val="152"/>
        </w:trPr>
        <w:tc>
          <w:tcPr>
            <w:tcW w:w="1980" w:type="dxa"/>
          </w:tcPr>
          <w:p w14:paraId="513BFF5F" w14:textId="30CA0F92" w:rsidR="00FB6D02" w:rsidRPr="003C6A69" w:rsidRDefault="00A200C9" w:rsidP="0066095A">
            <w:pPr>
              <w:pStyle w:val="TableResponse"/>
              <w:rPr>
                <w:color w:val="7030A0"/>
              </w:rPr>
            </w:pPr>
            <w:r>
              <w:rPr>
                <w:color w:val="7030A0"/>
              </w:rPr>
              <w:t>Para 4.4</w:t>
            </w:r>
          </w:p>
        </w:tc>
        <w:tc>
          <w:tcPr>
            <w:tcW w:w="6045" w:type="dxa"/>
          </w:tcPr>
          <w:p w14:paraId="6A7CD9B3" w14:textId="77777777" w:rsidR="00FB6D02" w:rsidRDefault="00A200C9" w:rsidP="0066095A">
            <w:pPr>
              <w:pStyle w:val="TableResponse"/>
              <w:rPr>
                <w:color w:val="7030A0"/>
              </w:rPr>
            </w:pPr>
            <w:r>
              <w:rPr>
                <w:color w:val="7030A0"/>
              </w:rPr>
              <w:t>Amend</w:t>
            </w:r>
            <w:r w:rsidR="00D0068B">
              <w:rPr>
                <w:color w:val="7030A0"/>
              </w:rPr>
              <w:t xml:space="preserve"> </w:t>
            </w:r>
            <w:r w:rsidR="00CF60A1">
              <w:rPr>
                <w:color w:val="7030A0"/>
              </w:rPr>
              <w:t xml:space="preserve">the </w:t>
            </w:r>
            <w:r w:rsidR="00D0068B">
              <w:rPr>
                <w:color w:val="7030A0"/>
              </w:rPr>
              <w:t>two references to</w:t>
            </w:r>
            <w:r w:rsidR="00D91820">
              <w:rPr>
                <w:color w:val="7030A0"/>
              </w:rPr>
              <w:t xml:space="preserve"> </w:t>
            </w:r>
            <w:r w:rsidR="00ED0947">
              <w:rPr>
                <w:color w:val="7030A0"/>
              </w:rPr>
              <w:t>‘</w:t>
            </w:r>
            <w:r w:rsidR="00D91820">
              <w:rPr>
                <w:color w:val="7030A0"/>
              </w:rPr>
              <w:t>Add</w:t>
            </w:r>
            <w:r w:rsidR="00ED0947">
              <w:rPr>
                <w:color w:val="7030A0"/>
              </w:rPr>
              <w:t>itional Incident Management Meeting’ to</w:t>
            </w:r>
            <w:r w:rsidR="00D91820">
              <w:rPr>
                <w:color w:val="7030A0"/>
              </w:rPr>
              <w:t xml:space="preserve"> </w:t>
            </w:r>
            <w:r w:rsidR="00ED0947">
              <w:rPr>
                <w:color w:val="7030A0"/>
              </w:rPr>
              <w:t>‘A</w:t>
            </w:r>
            <w:r w:rsidR="00ED0947" w:rsidRPr="00ED0947">
              <w:rPr>
                <w:color w:val="7030A0"/>
              </w:rPr>
              <w:t>dditional Significant DIP Incident Management Meeting</w:t>
            </w:r>
            <w:r w:rsidR="00ED0947">
              <w:rPr>
                <w:color w:val="7030A0"/>
              </w:rPr>
              <w:t>’</w:t>
            </w:r>
            <w:r w:rsidR="00ED0947" w:rsidRPr="00ED0947">
              <w:rPr>
                <w:color w:val="7030A0"/>
              </w:rPr>
              <w:t xml:space="preserve"> to match the use of the term in para 4.2(b)</w:t>
            </w:r>
            <w:r w:rsidR="00CF60A1">
              <w:rPr>
                <w:color w:val="7030A0"/>
              </w:rPr>
              <w:t>.</w:t>
            </w:r>
          </w:p>
          <w:p w14:paraId="05C0AD84" w14:textId="65A090BF" w:rsidR="00CF60A1" w:rsidRPr="003C6A69" w:rsidRDefault="00CF60A1" w:rsidP="0066095A">
            <w:pPr>
              <w:pStyle w:val="TableResponse"/>
              <w:rPr>
                <w:color w:val="7030A0"/>
              </w:rPr>
            </w:pPr>
          </w:p>
        </w:tc>
      </w:tr>
      <w:tr w:rsidR="00FB6D02" w:rsidRPr="00E71B2A" w14:paraId="5F348980" w14:textId="77777777" w:rsidTr="000068F9">
        <w:trPr>
          <w:trHeight w:val="152"/>
        </w:trPr>
        <w:tc>
          <w:tcPr>
            <w:tcW w:w="1980" w:type="dxa"/>
          </w:tcPr>
          <w:p w14:paraId="0E39EAE0" w14:textId="0FDFE3B1" w:rsidR="00FB6D02" w:rsidRPr="003C6A69" w:rsidRDefault="00C81178" w:rsidP="0066095A">
            <w:pPr>
              <w:pStyle w:val="TableResponse"/>
              <w:rPr>
                <w:color w:val="7030A0"/>
              </w:rPr>
            </w:pPr>
            <w:r>
              <w:rPr>
                <w:color w:val="7030A0"/>
              </w:rPr>
              <w:t>Para 4.5</w:t>
            </w:r>
          </w:p>
        </w:tc>
        <w:tc>
          <w:tcPr>
            <w:tcW w:w="6045" w:type="dxa"/>
          </w:tcPr>
          <w:p w14:paraId="0FA501EC" w14:textId="77777777" w:rsidR="00FB6D02" w:rsidRDefault="00C81178" w:rsidP="0066095A">
            <w:pPr>
              <w:pStyle w:val="TableResponse"/>
              <w:rPr>
                <w:color w:val="7030A0"/>
              </w:rPr>
            </w:pPr>
            <w:r>
              <w:rPr>
                <w:color w:val="7030A0"/>
              </w:rPr>
              <w:t xml:space="preserve">We note that arrangements between the DIP User and its Contracted Service Providers may be commercially confidential. </w:t>
            </w:r>
            <w:r w:rsidR="002A32FD">
              <w:rPr>
                <w:color w:val="7030A0"/>
              </w:rPr>
              <w:t xml:space="preserve">We therefore suggest that all actions are attributed to the DIP User and are for them to manage accordingly. </w:t>
            </w:r>
            <w:r>
              <w:rPr>
                <w:color w:val="7030A0"/>
              </w:rPr>
              <w:t xml:space="preserve"> </w:t>
            </w:r>
          </w:p>
          <w:p w14:paraId="5EF45A2E" w14:textId="3C4BC890" w:rsidR="00CF60A1" w:rsidRPr="003C6A69" w:rsidRDefault="00CF60A1" w:rsidP="0066095A">
            <w:pPr>
              <w:pStyle w:val="TableResponse"/>
              <w:rPr>
                <w:color w:val="7030A0"/>
              </w:rPr>
            </w:pPr>
          </w:p>
        </w:tc>
      </w:tr>
      <w:tr w:rsidR="00D82AD2" w:rsidRPr="00E71B2A" w14:paraId="10F3620B" w14:textId="77777777" w:rsidTr="000068F9">
        <w:trPr>
          <w:trHeight w:val="152"/>
        </w:trPr>
        <w:tc>
          <w:tcPr>
            <w:tcW w:w="1980" w:type="dxa"/>
          </w:tcPr>
          <w:p w14:paraId="0CBCB432" w14:textId="66BF41AA" w:rsidR="00D82AD2" w:rsidRPr="003C6A69" w:rsidRDefault="00E73FB9" w:rsidP="0066095A">
            <w:pPr>
              <w:pStyle w:val="TableResponse"/>
              <w:rPr>
                <w:color w:val="7030A0"/>
              </w:rPr>
            </w:pPr>
            <w:r>
              <w:rPr>
                <w:color w:val="7030A0"/>
              </w:rPr>
              <w:t>Para 4.6</w:t>
            </w:r>
          </w:p>
        </w:tc>
        <w:tc>
          <w:tcPr>
            <w:tcW w:w="6045" w:type="dxa"/>
          </w:tcPr>
          <w:p w14:paraId="11A40B15" w14:textId="77777777" w:rsidR="00D82AD2" w:rsidRDefault="00E85E94" w:rsidP="0066095A">
            <w:pPr>
              <w:pStyle w:val="TableResponse"/>
              <w:rPr>
                <w:color w:val="7030A0"/>
              </w:rPr>
            </w:pPr>
            <w:r w:rsidRPr="00E85E94">
              <w:rPr>
                <w:color w:val="7030A0"/>
              </w:rPr>
              <w:t>What criteria will the DIP Manager use to determine its decision. Any decisions may require a DIP User to incur costs, use resource, reprioritise and defer other activities and therefore must be fully justified using objective criteria for 1) when the DIP Manager uses its powers to impose a requirement and 2) how it reaches a decision to impose requirements.</w:t>
            </w:r>
          </w:p>
          <w:p w14:paraId="3E59AA9F" w14:textId="431FDB7E" w:rsidR="00581C94" w:rsidRPr="003C6A69" w:rsidRDefault="00581C94" w:rsidP="0066095A">
            <w:pPr>
              <w:pStyle w:val="TableResponse"/>
              <w:rPr>
                <w:color w:val="7030A0"/>
              </w:rPr>
            </w:pPr>
          </w:p>
        </w:tc>
      </w:tr>
      <w:tr w:rsidR="00D82AD2" w:rsidRPr="00E71B2A" w14:paraId="190E1083" w14:textId="77777777" w:rsidTr="000068F9">
        <w:trPr>
          <w:trHeight w:val="152"/>
        </w:trPr>
        <w:tc>
          <w:tcPr>
            <w:tcW w:w="1980" w:type="dxa"/>
          </w:tcPr>
          <w:p w14:paraId="391804E8" w14:textId="77777777" w:rsidR="00D82AD2" w:rsidRPr="003C6A69" w:rsidRDefault="00D82AD2" w:rsidP="0066095A">
            <w:pPr>
              <w:pStyle w:val="TableResponse"/>
              <w:rPr>
                <w:color w:val="7030A0"/>
              </w:rPr>
            </w:pPr>
          </w:p>
        </w:tc>
        <w:tc>
          <w:tcPr>
            <w:tcW w:w="6045" w:type="dxa"/>
          </w:tcPr>
          <w:p w14:paraId="69811BA2" w14:textId="77777777" w:rsidR="00D82AD2" w:rsidRPr="003C6A69" w:rsidRDefault="00D82AD2" w:rsidP="0066095A">
            <w:pPr>
              <w:pStyle w:val="TableResponse"/>
              <w:rPr>
                <w:color w:val="7030A0"/>
              </w:rPr>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46EFA660" w:rsidR="00994B42" w:rsidRPr="003C6A69" w:rsidRDefault="0071150E" w:rsidP="0066095A">
            <w:pPr>
              <w:pStyle w:val="TableResponse"/>
              <w:rPr>
                <w:color w:val="7030A0"/>
              </w:rPr>
            </w:pPr>
            <w:r w:rsidRPr="003C6A69">
              <w:rPr>
                <w:color w:val="7030A0"/>
              </w:rPr>
              <w:t>Section 2</w:t>
            </w:r>
          </w:p>
        </w:tc>
        <w:tc>
          <w:tcPr>
            <w:tcW w:w="6045" w:type="dxa"/>
          </w:tcPr>
          <w:p w14:paraId="76F6DE54" w14:textId="77777777" w:rsidR="00994B42" w:rsidRDefault="0071150E" w:rsidP="0066095A">
            <w:pPr>
              <w:pStyle w:val="TableResponse"/>
              <w:rPr>
                <w:color w:val="7030A0"/>
              </w:rPr>
            </w:pPr>
            <w:r w:rsidRPr="003C6A69">
              <w:rPr>
                <w:color w:val="7030A0"/>
              </w:rPr>
              <w:t xml:space="preserve">Add new term ‘Additional Significant DIP Incident Management Meeting’. This term has been used in </w:t>
            </w:r>
            <w:r w:rsidR="00385A3E" w:rsidRPr="003C6A69">
              <w:rPr>
                <w:color w:val="7030A0"/>
              </w:rPr>
              <w:t xml:space="preserve">new </w:t>
            </w:r>
            <w:r w:rsidRPr="003C6A69">
              <w:rPr>
                <w:color w:val="7030A0"/>
              </w:rPr>
              <w:t>DSD00</w:t>
            </w:r>
            <w:r w:rsidR="0059746A" w:rsidRPr="003C6A69">
              <w:rPr>
                <w:color w:val="7030A0"/>
              </w:rPr>
              <w:t>2 Annex 5 but not included in the Glossary.</w:t>
            </w:r>
          </w:p>
          <w:p w14:paraId="6CD8DA48" w14:textId="2779522F" w:rsidR="00581C94" w:rsidRPr="003C6A69" w:rsidRDefault="00581C94" w:rsidP="0066095A">
            <w:pPr>
              <w:pStyle w:val="TableResponse"/>
              <w:rPr>
                <w:color w:val="7030A0"/>
              </w:rPr>
            </w:pPr>
          </w:p>
        </w:tc>
      </w:tr>
      <w:tr w:rsidR="00994B42" w:rsidRPr="00E71B2A" w14:paraId="3770355C" w14:textId="77777777" w:rsidTr="000068F9">
        <w:trPr>
          <w:trHeight w:val="152"/>
        </w:trPr>
        <w:tc>
          <w:tcPr>
            <w:tcW w:w="1980" w:type="dxa"/>
          </w:tcPr>
          <w:p w14:paraId="058A98C0" w14:textId="3BCC5547" w:rsidR="00994B42" w:rsidRPr="003C6A69" w:rsidRDefault="00277271" w:rsidP="0066095A">
            <w:pPr>
              <w:pStyle w:val="TableResponse"/>
              <w:rPr>
                <w:color w:val="7030A0"/>
              </w:rPr>
            </w:pPr>
            <w:r w:rsidRPr="003C6A69">
              <w:rPr>
                <w:color w:val="7030A0"/>
              </w:rPr>
              <w:t>Section 2</w:t>
            </w:r>
          </w:p>
        </w:tc>
        <w:tc>
          <w:tcPr>
            <w:tcW w:w="6045" w:type="dxa"/>
          </w:tcPr>
          <w:p w14:paraId="67CB8ED5" w14:textId="77BC3380" w:rsidR="00994B42" w:rsidRPr="003C6A69" w:rsidRDefault="00277271" w:rsidP="0066095A">
            <w:pPr>
              <w:pStyle w:val="TableResponse"/>
              <w:rPr>
                <w:color w:val="7030A0"/>
              </w:rPr>
            </w:pPr>
            <w:r w:rsidRPr="003C6A69">
              <w:rPr>
                <w:color w:val="7030A0"/>
              </w:rPr>
              <w:t>Comments on definition of Significant DIP Incident</w:t>
            </w:r>
            <w:r w:rsidR="00581C94">
              <w:rPr>
                <w:color w:val="7030A0"/>
              </w:rPr>
              <w:t>:</w:t>
            </w:r>
          </w:p>
          <w:p w14:paraId="2AB34629" w14:textId="77777777" w:rsidR="003C6A69" w:rsidRPr="003C6A69" w:rsidRDefault="00277271" w:rsidP="003C6A69">
            <w:pPr>
              <w:pStyle w:val="TableResponse"/>
              <w:numPr>
                <w:ilvl w:val="0"/>
                <w:numId w:val="35"/>
              </w:numPr>
              <w:rPr>
                <w:color w:val="7030A0"/>
              </w:rPr>
            </w:pPr>
            <w:r w:rsidRPr="003C6A69">
              <w:rPr>
                <w:color w:val="7030A0"/>
              </w:rPr>
              <w:t>Typ</w:t>
            </w:r>
            <w:r w:rsidR="00E04481" w:rsidRPr="003C6A69">
              <w:rPr>
                <w:color w:val="7030A0"/>
              </w:rPr>
              <w:t>o in first sentence. It should be ‘An Incident’ rather than ‘</w:t>
            </w:r>
            <w:proofErr w:type="spellStart"/>
            <w:r w:rsidR="00E04481" w:rsidRPr="003C6A69">
              <w:rPr>
                <w:color w:val="7030A0"/>
              </w:rPr>
              <w:t>Anincident</w:t>
            </w:r>
            <w:proofErr w:type="spellEnd"/>
            <w:r w:rsidR="00291C31" w:rsidRPr="003C6A69">
              <w:rPr>
                <w:color w:val="7030A0"/>
              </w:rPr>
              <w:t>’</w:t>
            </w:r>
          </w:p>
          <w:p w14:paraId="7CF27128" w14:textId="0BF75637" w:rsidR="003C6A69" w:rsidRPr="003C6A69" w:rsidRDefault="003C6A69" w:rsidP="003C6A69">
            <w:pPr>
              <w:pStyle w:val="TableResponse"/>
              <w:numPr>
                <w:ilvl w:val="0"/>
                <w:numId w:val="35"/>
              </w:numPr>
              <w:rPr>
                <w:color w:val="7030A0"/>
              </w:rPr>
            </w:pPr>
            <w:r w:rsidRPr="003C6A69">
              <w:rPr>
                <w:color w:val="7030A0"/>
              </w:rPr>
              <w:t>We do not agree that the scope of a Significant DIP Incident should include disruption to the normal operations of the DIP Manager. Our view is that this should be limited to impacts on DIP Users related to the effective operation of the DIP Service, including where issues with the operation of the DIP Manager impact the operation of the DIP Service. For example, we do not consider that the DIP Manager website not being available would require all DIP Users to attend a Significant DIP Management Meeting, unless this was having a material impact on the operation of the DIP Service.</w:t>
            </w:r>
          </w:p>
          <w:p w14:paraId="3112C083" w14:textId="0B9DA9A7" w:rsidR="003C6A69" w:rsidRPr="003C6A69" w:rsidRDefault="003C6A69" w:rsidP="003C6A69">
            <w:pPr>
              <w:pStyle w:val="TableResponse"/>
              <w:rPr>
                <w:color w:val="7030A0"/>
              </w:rPr>
            </w:pPr>
          </w:p>
        </w:tc>
      </w:tr>
      <w:tr w:rsidR="00994B42" w:rsidRPr="00E71B2A" w14:paraId="3250F453" w14:textId="77777777" w:rsidTr="000068F9">
        <w:trPr>
          <w:trHeight w:val="152"/>
        </w:trPr>
        <w:tc>
          <w:tcPr>
            <w:tcW w:w="1980" w:type="dxa"/>
          </w:tcPr>
          <w:p w14:paraId="66BBE71B" w14:textId="77777777" w:rsidR="00994B42" w:rsidRPr="003C6A69" w:rsidRDefault="00994B42" w:rsidP="0066095A">
            <w:pPr>
              <w:pStyle w:val="TableResponse"/>
              <w:rPr>
                <w:color w:val="7030A0"/>
              </w:rPr>
            </w:pPr>
          </w:p>
        </w:tc>
        <w:tc>
          <w:tcPr>
            <w:tcW w:w="6045" w:type="dxa"/>
          </w:tcPr>
          <w:p w14:paraId="519DEB19" w14:textId="77777777" w:rsidR="00994B42" w:rsidRPr="003C6A69" w:rsidRDefault="00994B42" w:rsidP="0066095A">
            <w:pPr>
              <w:pStyle w:val="TableResponse"/>
              <w:rPr>
                <w:color w:val="7030A0"/>
              </w:rPr>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even"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39349" w14:textId="77777777" w:rsidR="00B849AD" w:rsidRDefault="00B849AD">
      <w:r>
        <w:separator/>
      </w:r>
    </w:p>
  </w:endnote>
  <w:endnote w:type="continuationSeparator" w:id="0">
    <w:p w14:paraId="6E7B8013" w14:textId="77777777" w:rsidR="00B849AD" w:rsidRDefault="00B8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D4CD" w14:textId="609B0F02" w:rsidR="00FF15C1" w:rsidRDefault="00FF1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8A7C" w14:textId="5280574B"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294C61" w14:paraId="019B5113" w14:textId="77777777" w:rsidTr="0054377E">
                            <w:trPr>
                              <w:trHeight w:val="748"/>
                            </w:trPr>
                            <w:tc>
                              <w:tcPr>
                                <w:tcW w:w="2113" w:type="dxa"/>
                              </w:tcPr>
                              <w:p w14:paraId="7ED6C586" w14:textId="09FD8707"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Subject  \* MERGEFORMAT </w:instrText>
                                </w:r>
                                <w:r w:rsidRPr="001B1E48">
                                  <w:rPr>
                                    <w:b w:val="0"/>
                                  </w:rPr>
                                  <w:fldChar w:fldCharType="separate"/>
                                </w:r>
                                <w:r w:rsidR="005C0AD9" w:rsidRPr="00FF15C1">
                                  <w:rPr>
                                    <w:b w:val="0"/>
                                    <w:lang w:val="fr-FR"/>
                                  </w:rPr>
                                  <w:t>DCR</w:t>
                                </w:r>
                                <w:r w:rsidR="000140BA" w:rsidRPr="00FF15C1">
                                  <w:rPr>
                                    <w:b w:val="0"/>
                                    <w:lang w:val="fr-FR"/>
                                  </w:rPr>
                                  <w:t>000</w:t>
                                </w:r>
                                <w:r w:rsidR="00271FD5" w:rsidRPr="00FF15C1">
                                  <w:rPr>
                                    <w:b w:val="0"/>
                                    <w:lang w:val="fr-FR"/>
                                  </w:rPr>
                                  <w:t>6</w:t>
                                </w:r>
                                <w:r w:rsidRPr="001B1E48">
                                  <w:rPr>
                                    <w:b w:val="0"/>
                                  </w:rPr>
                                  <w:fldChar w:fldCharType="end"/>
                                </w:r>
                              </w:p>
                              <w:p w14:paraId="1064AF07" w14:textId="7F4EB8F0"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Title  \* MERGEFORMAT </w:instrText>
                                </w:r>
                                <w:r w:rsidRPr="001B1E48">
                                  <w:rPr>
                                    <w:b w:val="0"/>
                                  </w:rPr>
                                  <w:fldChar w:fldCharType="separate"/>
                                </w:r>
                                <w:r w:rsidR="005C0AD9" w:rsidRPr="00FF15C1">
                                  <w:rPr>
                                    <w:b w:val="0"/>
                                    <w:lang w:val="fr-FR"/>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29A8F92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94C61">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294C61" w14:paraId="019B5113" w14:textId="77777777" w:rsidTr="0054377E">
                      <w:trPr>
                        <w:trHeight w:val="748"/>
                      </w:trPr>
                      <w:tc>
                        <w:tcPr>
                          <w:tcW w:w="2113" w:type="dxa"/>
                        </w:tcPr>
                        <w:p w14:paraId="7ED6C586" w14:textId="09FD8707"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Subject  \* MERGEFORMAT </w:instrText>
                          </w:r>
                          <w:r w:rsidRPr="001B1E48">
                            <w:rPr>
                              <w:b w:val="0"/>
                            </w:rPr>
                            <w:fldChar w:fldCharType="separate"/>
                          </w:r>
                          <w:r w:rsidR="005C0AD9" w:rsidRPr="00FF15C1">
                            <w:rPr>
                              <w:b w:val="0"/>
                              <w:lang w:val="fr-FR"/>
                            </w:rPr>
                            <w:t>DCR</w:t>
                          </w:r>
                          <w:r w:rsidR="000140BA" w:rsidRPr="00FF15C1">
                            <w:rPr>
                              <w:b w:val="0"/>
                              <w:lang w:val="fr-FR"/>
                            </w:rPr>
                            <w:t>000</w:t>
                          </w:r>
                          <w:r w:rsidR="00271FD5" w:rsidRPr="00FF15C1">
                            <w:rPr>
                              <w:b w:val="0"/>
                              <w:lang w:val="fr-FR"/>
                            </w:rPr>
                            <w:t>6</w:t>
                          </w:r>
                          <w:r w:rsidRPr="001B1E48">
                            <w:rPr>
                              <w:b w:val="0"/>
                            </w:rPr>
                            <w:fldChar w:fldCharType="end"/>
                          </w:r>
                        </w:p>
                        <w:p w14:paraId="1064AF07" w14:textId="7F4EB8F0"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Title  \* MERGEFORMAT </w:instrText>
                          </w:r>
                          <w:r w:rsidRPr="001B1E48">
                            <w:rPr>
                              <w:b w:val="0"/>
                            </w:rPr>
                            <w:fldChar w:fldCharType="separate"/>
                          </w:r>
                          <w:r w:rsidR="005C0AD9" w:rsidRPr="00FF15C1">
                            <w:rPr>
                              <w:b w:val="0"/>
                              <w:lang w:val="fr-FR"/>
                            </w:rPr>
                            <w:t>DIP CR Consultation Questions</w:t>
                          </w:r>
                          <w:r w:rsidRPr="001B1E48">
                            <w:rPr>
                              <w:b w:val="0"/>
                            </w:rPr>
                            <w:fldChar w:fldCharType="end"/>
                          </w:r>
                        </w:p>
                      </w:tc>
                    </w:tr>
                    <w:tr w:rsidR="002C04D4" w:rsidRPr="001B1E48" w14:paraId="1BA7ABA5" w14:textId="77777777" w:rsidTr="0054377E">
                      <w:trPr>
                        <w:trHeight w:val="340"/>
                      </w:trPr>
                      <w:tc>
                        <w:tcPr>
                          <w:tcW w:w="2113" w:type="dxa"/>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vAlign w:val="center"/>
                        </w:tcPr>
                        <w:p w14:paraId="1055AF46" w14:textId="29A8F92C"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94C61">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70DDA" w14:textId="3C82C5A5"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294C61" w14:paraId="6150A4CA" w14:textId="77777777" w:rsidTr="0054377E">
                            <w:trPr>
                              <w:trHeight w:val="748"/>
                            </w:trPr>
                            <w:tc>
                              <w:tcPr>
                                <w:tcW w:w="2113" w:type="dxa"/>
                              </w:tcPr>
                              <w:p w14:paraId="06D69210" w14:textId="4E881387"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Subject  \* MERGEFORMAT </w:instrText>
                                </w:r>
                                <w:r w:rsidRPr="001B1E48">
                                  <w:rPr>
                                    <w:b w:val="0"/>
                                  </w:rPr>
                                  <w:fldChar w:fldCharType="separate"/>
                                </w:r>
                                <w:r w:rsidR="005C0AD9" w:rsidRPr="00FF15C1">
                                  <w:rPr>
                                    <w:b w:val="0"/>
                                    <w:lang w:val="fr-FR"/>
                                  </w:rPr>
                                  <w:t>DCR</w:t>
                                </w:r>
                                <w:r w:rsidR="000140BA" w:rsidRPr="00FF15C1">
                                  <w:rPr>
                                    <w:b w:val="0"/>
                                    <w:lang w:val="fr-FR"/>
                                  </w:rPr>
                                  <w:t>000</w:t>
                                </w:r>
                                <w:r w:rsidR="00271FD5" w:rsidRPr="00FF15C1">
                                  <w:rPr>
                                    <w:b w:val="0"/>
                                    <w:lang w:val="fr-FR"/>
                                  </w:rPr>
                                  <w:t>6</w:t>
                                </w:r>
                                <w:r w:rsidRPr="001B1E48">
                                  <w:rPr>
                                    <w:b w:val="0"/>
                                  </w:rPr>
                                  <w:fldChar w:fldCharType="end"/>
                                </w:r>
                              </w:p>
                              <w:p w14:paraId="70AE1460" w14:textId="1502AD2C"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Title  \* MERGEFORMAT </w:instrText>
                                </w:r>
                                <w:r w:rsidRPr="001B1E48">
                                  <w:rPr>
                                    <w:b w:val="0"/>
                                  </w:rPr>
                                  <w:fldChar w:fldCharType="separate"/>
                                </w:r>
                                <w:r w:rsidR="005C0AD9" w:rsidRPr="00FF15C1">
                                  <w:rPr>
                                    <w:b w:val="0"/>
                                    <w:lang w:val="fr-FR"/>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2C0C265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94C61">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294C61" w14:paraId="6150A4CA" w14:textId="77777777" w:rsidTr="0054377E">
                      <w:trPr>
                        <w:trHeight w:val="748"/>
                      </w:trPr>
                      <w:tc>
                        <w:tcPr>
                          <w:tcW w:w="2113" w:type="dxa"/>
                        </w:tcPr>
                        <w:p w14:paraId="06D69210" w14:textId="4E881387"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Subject  \* MERGEFORMAT </w:instrText>
                          </w:r>
                          <w:r w:rsidRPr="001B1E48">
                            <w:rPr>
                              <w:b w:val="0"/>
                            </w:rPr>
                            <w:fldChar w:fldCharType="separate"/>
                          </w:r>
                          <w:r w:rsidR="005C0AD9" w:rsidRPr="00FF15C1">
                            <w:rPr>
                              <w:b w:val="0"/>
                              <w:lang w:val="fr-FR"/>
                            </w:rPr>
                            <w:t>DCR</w:t>
                          </w:r>
                          <w:r w:rsidR="000140BA" w:rsidRPr="00FF15C1">
                            <w:rPr>
                              <w:b w:val="0"/>
                              <w:lang w:val="fr-FR"/>
                            </w:rPr>
                            <w:t>000</w:t>
                          </w:r>
                          <w:r w:rsidR="00271FD5" w:rsidRPr="00FF15C1">
                            <w:rPr>
                              <w:b w:val="0"/>
                              <w:lang w:val="fr-FR"/>
                            </w:rPr>
                            <w:t>6</w:t>
                          </w:r>
                          <w:r w:rsidRPr="001B1E48">
                            <w:rPr>
                              <w:b w:val="0"/>
                            </w:rPr>
                            <w:fldChar w:fldCharType="end"/>
                          </w:r>
                        </w:p>
                        <w:p w14:paraId="70AE1460" w14:textId="1502AD2C" w:rsidR="002C04D4" w:rsidRPr="00FF15C1" w:rsidRDefault="002C04D4" w:rsidP="00324682">
                          <w:pPr>
                            <w:pStyle w:val="Footer"/>
                            <w:rPr>
                              <w:b w:val="0"/>
                              <w:lang w:val="fr-FR"/>
                            </w:rPr>
                          </w:pPr>
                          <w:r w:rsidRPr="001B1E48">
                            <w:rPr>
                              <w:b w:val="0"/>
                            </w:rPr>
                            <w:fldChar w:fldCharType="begin"/>
                          </w:r>
                          <w:r w:rsidRPr="00FF15C1">
                            <w:rPr>
                              <w:b w:val="0"/>
                              <w:lang w:val="fr-FR"/>
                            </w:rPr>
                            <w:instrText xml:space="preserve"> DOCPROPERTY  Title  \* MERGEFORMAT </w:instrText>
                          </w:r>
                          <w:r w:rsidRPr="001B1E48">
                            <w:rPr>
                              <w:b w:val="0"/>
                            </w:rPr>
                            <w:fldChar w:fldCharType="separate"/>
                          </w:r>
                          <w:r w:rsidR="005C0AD9" w:rsidRPr="00FF15C1">
                            <w:rPr>
                              <w:b w:val="0"/>
                              <w:lang w:val="fr-FR"/>
                            </w:rPr>
                            <w:t>DIP CR Consultation Questions</w:t>
                          </w:r>
                          <w:r w:rsidRPr="001B1E48">
                            <w:rPr>
                              <w:b w:val="0"/>
                            </w:rPr>
                            <w:fldChar w:fldCharType="end"/>
                          </w:r>
                        </w:p>
                      </w:tc>
                    </w:tr>
                    <w:tr w:rsidR="002C04D4" w:rsidRPr="001B1E48" w14:paraId="320E31B8" w14:textId="77777777" w:rsidTr="0054377E">
                      <w:trPr>
                        <w:trHeight w:val="340"/>
                      </w:trPr>
                      <w:tc>
                        <w:tcPr>
                          <w:tcW w:w="2113" w:type="dxa"/>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vAlign w:val="center"/>
                        </w:tcPr>
                        <w:p w14:paraId="0B9FC2DD" w14:textId="2C0C2652"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94C61">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8BE3F" w14:textId="77777777" w:rsidR="00B849AD" w:rsidRDefault="00B849AD">
      <w:r>
        <w:separator/>
      </w:r>
    </w:p>
  </w:footnote>
  <w:footnote w:type="continuationSeparator" w:id="0">
    <w:p w14:paraId="5690C764" w14:textId="77777777" w:rsidR="00B849AD" w:rsidRDefault="00B84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5F6B"/>
    <w:multiLevelType w:val="hybridMultilevel"/>
    <w:tmpl w:val="D1227A7A"/>
    <w:lvl w:ilvl="0" w:tplc="08090011">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8" w15:restartNumberingAfterBreak="0">
    <w:nsid w:val="122E34DF"/>
    <w:multiLevelType w:val="hybridMultilevel"/>
    <w:tmpl w:val="357C5DF2"/>
    <w:lvl w:ilvl="0" w:tplc="170A4E52">
      <w:start w:val="1"/>
      <w:numFmt w:val="lowerLetter"/>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2"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886DED"/>
    <w:multiLevelType w:val="hybridMultilevel"/>
    <w:tmpl w:val="FD6EF36E"/>
    <w:lvl w:ilvl="0" w:tplc="32D09F70">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5"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272B63"/>
    <w:multiLevelType w:val="hybridMultilevel"/>
    <w:tmpl w:val="84E6FAEC"/>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2"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3"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8"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798061853">
    <w:abstractNumId w:val="2"/>
  </w:num>
  <w:num w:numId="2" w16cid:durableId="1945767681">
    <w:abstractNumId w:val="17"/>
  </w:num>
  <w:num w:numId="3" w16cid:durableId="1214392733">
    <w:abstractNumId w:val="9"/>
  </w:num>
  <w:num w:numId="4" w16cid:durableId="1421414761">
    <w:abstractNumId w:val="25"/>
  </w:num>
  <w:num w:numId="5" w16cid:durableId="26368473">
    <w:abstractNumId w:val="30"/>
  </w:num>
  <w:num w:numId="6" w16cid:durableId="1229849097">
    <w:abstractNumId w:val="29"/>
  </w:num>
  <w:num w:numId="7" w16cid:durableId="1905140123">
    <w:abstractNumId w:val="19"/>
  </w:num>
  <w:num w:numId="8" w16cid:durableId="2146005058">
    <w:abstractNumId w:val="12"/>
  </w:num>
  <w:num w:numId="9" w16cid:durableId="1364552541">
    <w:abstractNumId w:val="24"/>
  </w:num>
  <w:num w:numId="10" w16cid:durableId="623653061">
    <w:abstractNumId w:val="22"/>
  </w:num>
  <w:num w:numId="11" w16cid:durableId="1517620988">
    <w:abstractNumId w:val="5"/>
  </w:num>
  <w:num w:numId="12" w16cid:durableId="2068256229">
    <w:abstractNumId w:val="4"/>
  </w:num>
  <w:num w:numId="13" w16cid:durableId="1631740139">
    <w:abstractNumId w:val="3"/>
  </w:num>
  <w:num w:numId="14" w16cid:durableId="1776554773">
    <w:abstractNumId w:val="23"/>
  </w:num>
  <w:num w:numId="15" w16cid:durableId="421681079">
    <w:abstractNumId w:val="16"/>
  </w:num>
  <w:num w:numId="16" w16cid:durableId="2391719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14957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48785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851335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00207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39443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9051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212473">
    <w:abstractNumId w:val="15"/>
  </w:num>
  <w:num w:numId="24" w16cid:durableId="1911847795">
    <w:abstractNumId w:val="18"/>
  </w:num>
  <w:num w:numId="25" w16cid:durableId="1190489867">
    <w:abstractNumId w:val="26"/>
  </w:num>
  <w:num w:numId="26" w16cid:durableId="2004356205">
    <w:abstractNumId w:val="1"/>
  </w:num>
  <w:num w:numId="27" w16cid:durableId="1617911315">
    <w:abstractNumId w:val="0"/>
  </w:num>
  <w:num w:numId="28" w16cid:durableId="1689137930">
    <w:abstractNumId w:val="13"/>
  </w:num>
  <w:num w:numId="29" w16cid:durableId="1455053640">
    <w:abstractNumId w:val="28"/>
  </w:num>
  <w:num w:numId="30" w16cid:durableId="1216969047">
    <w:abstractNumId w:val="27"/>
  </w:num>
  <w:num w:numId="31" w16cid:durableId="288633915">
    <w:abstractNumId w:val="6"/>
  </w:num>
  <w:num w:numId="32" w16cid:durableId="385883529">
    <w:abstractNumId w:val="10"/>
  </w:num>
  <w:num w:numId="33" w16cid:durableId="1689258636">
    <w:abstractNumId w:val="20"/>
  </w:num>
  <w:num w:numId="34" w16cid:durableId="1614243425">
    <w:abstractNumId w:val="11"/>
  </w:num>
  <w:num w:numId="35" w16cid:durableId="488710439">
    <w:abstractNumId w:val="8"/>
  </w:num>
  <w:num w:numId="36" w16cid:durableId="1523591494">
    <w:abstractNumId w:val="14"/>
  </w:num>
  <w:num w:numId="37" w16cid:durableId="377243854">
    <w:abstractNumId w:val="21"/>
  </w:num>
  <w:num w:numId="38" w16cid:durableId="17067150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34F36"/>
    <w:rsid w:val="00040ED0"/>
    <w:rsid w:val="000423EB"/>
    <w:rsid w:val="00042D68"/>
    <w:rsid w:val="0004376D"/>
    <w:rsid w:val="000464BE"/>
    <w:rsid w:val="000507F2"/>
    <w:rsid w:val="00055807"/>
    <w:rsid w:val="00057438"/>
    <w:rsid w:val="000600D9"/>
    <w:rsid w:val="00063054"/>
    <w:rsid w:val="00070848"/>
    <w:rsid w:val="0007158B"/>
    <w:rsid w:val="00071E04"/>
    <w:rsid w:val="00072A2C"/>
    <w:rsid w:val="000812D7"/>
    <w:rsid w:val="00085B49"/>
    <w:rsid w:val="0009258F"/>
    <w:rsid w:val="00097BEA"/>
    <w:rsid w:val="000A0F42"/>
    <w:rsid w:val="000A2A15"/>
    <w:rsid w:val="000A2B29"/>
    <w:rsid w:val="000A3644"/>
    <w:rsid w:val="000A43DF"/>
    <w:rsid w:val="000A5A0B"/>
    <w:rsid w:val="000A6DD9"/>
    <w:rsid w:val="000B4A62"/>
    <w:rsid w:val="000B4B15"/>
    <w:rsid w:val="000B6767"/>
    <w:rsid w:val="000B7267"/>
    <w:rsid w:val="000B7C44"/>
    <w:rsid w:val="000C0CF8"/>
    <w:rsid w:val="000C0F7A"/>
    <w:rsid w:val="000C204D"/>
    <w:rsid w:val="000C42EB"/>
    <w:rsid w:val="000C4929"/>
    <w:rsid w:val="000C694B"/>
    <w:rsid w:val="000C73C0"/>
    <w:rsid w:val="000D1AAD"/>
    <w:rsid w:val="000D7172"/>
    <w:rsid w:val="000E1500"/>
    <w:rsid w:val="000E1526"/>
    <w:rsid w:val="000E2E53"/>
    <w:rsid w:val="000E44AD"/>
    <w:rsid w:val="000E4CCC"/>
    <w:rsid w:val="000E7422"/>
    <w:rsid w:val="000F188F"/>
    <w:rsid w:val="000F1F3B"/>
    <w:rsid w:val="000F3EF1"/>
    <w:rsid w:val="000F75D6"/>
    <w:rsid w:val="001019C4"/>
    <w:rsid w:val="00105968"/>
    <w:rsid w:val="00107A69"/>
    <w:rsid w:val="00111BE6"/>
    <w:rsid w:val="001247E7"/>
    <w:rsid w:val="00124F26"/>
    <w:rsid w:val="00125776"/>
    <w:rsid w:val="001274EA"/>
    <w:rsid w:val="00131B70"/>
    <w:rsid w:val="00134323"/>
    <w:rsid w:val="00137646"/>
    <w:rsid w:val="0014253F"/>
    <w:rsid w:val="0014322E"/>
    <w:rsid w:val="0014461A"/>
    <w:rsid w:val="0015280F"/>
    <w:rsid w:val="0015509C"/>
    <w:rsid w:val="001572DC"/>
    <w:rsid w:val="001615F7"/>
    <w:rsid w:val="00165414"/>
    <w:rsid w:val="001758EA"/>
    <w:rsid w:val="00177991"/>
    <w:rsid w:val="00184F34"/>
    <w:rsid w:val="00186932"/>
    <w:rsid w:val="00191453"/>
    <w:rsid w:val="00195D8E"/>
    <w:rsid w:val="001A2BD5"/>
    <w:rsid w:val="001A5A15"/>
    <w:rsid w:val="001A6F89"/>
    <w:rsid w:val="001B1578"/>
    <w:rsid w:val="001B1B48"/>
    <w:rsid w:val="001B3754"/>
    <w:rsid w:val="001B5BFA"/>
    <w:rsid w:val="001C0748"/>
    <w:rsid w:val="001C7EAB"/>
    <w:rsid w:val="001D01A8"/>
    <w:rsid w:val="001D18C0"/>
    <w:rsid w:val="001D2029"/>
    <w:rsid w:val="001E5862"/>
    <w:rsid w:val="001F1D30"/>
    <w:rsid w:val="001F2B0E"/>
    <w:rsid w:val="001F3F95"/>
    <w:rsid w:val="00200C3D"/>
    <w:rsid w:val="00200E38"/>
    <w:rsid w:val="00200E87"/>
    <w:rsid w:val="002021C9"/>
    <w:rsid w:val="00202B8D"/>
    <w:rsid w:val="002072E1"/>
    <w:rsid w:val="0021347A"/>
    <w:rsid w:val="00215A3F"/>
    <w:rsid w:val="0022162C"/>
    <w:rsid w:val="0022429A"/>
    <w:rsid w:val="00225989"/>
    <w:rsid w:val="00230A9A"/>
    <w:rsid w:val="002343EB"/>
    <w:rsid w:val="0024445E"/>
    <w:rsid w:val="00245A9D"/>
    <w:rsid w:val="00247262"/>
    <w:rsid w:val="0024742D"/>
    <w:rsid w:val="00247848"/>
    <w:rsid w:val="00250A17"/>
    <w:rsid w:val="00252FA4"/>
    <w:rsid w:val="002546CA"/>
    <w:rsid w:val="002546EE"/>
    <w:rsid w:val="00256ACB"/>
    <w:rsid w:val="002627EE"/>
    <w:rsid w:val="00265833"/>
    <w:rsid w:val="00271FD5"/>
    <w:rsid w:val="00272423"/>
    <w:rsid w:val="002734A6"/>
    <w:rsid w:val="00275025"/>
    <w:rsid w:val="00276F7F"/>
    <w:rsid w:val="00277271"/>
    <w:rsid w:val="002800C7"/>
    <w:rsid w:val="0028282B"/>
    <w:rsid w:val="00285E8C"/>
    <w:rsid w:val="00286EFF"/>
    <w:rsid w:val="00287F37"/>
    <w:rsid w:val="00290E6B"/>
    <w:rsid w:val="00291361"/>
    <w:rsid w:val="00291C31"/>
    <w:rsid w:val="0029316A"/>
    <w:rsid w:val="00293E7A"/>
    <w:rsid w:val="00294C61"/>
    <w:rsid w:val="00295E00"/>
    <w:rsid w:val="00296D45"/>
    <w:rsid w:val="002A0F08"/>
    <w:rsid w:val="002A32FD"/>
    <w:rsid w:val="002A47A1"/>
    <w:rsid w:val="002A72E5"/>
    <w:rsid w:val="002B2196"/>
    <w:rsid w:val="002B6C09"/>
    <w:rsid w:val="002B6E0D"/>
    <w:rsid w:val="002B7D58"/>
    <w:rsid w:val="002C04D4"/>
    <w:rsid w:val="002C0E13"/>
    <w:rsid w:val="002C1296"/>
    <w:rsid w:val="002C45F2"/>
    <w:rsid w:val="002C46D6"/>
    <w:rsid w:val="002C535D"/>
    <w:rsid w:val="002C5CB4"/>
    <w:rsid w:val="002D40DB"/>
    <w:rsid w:val="002E0B01"/>
    <w:rsid w:val="002E1B5E"/>
    <w:rsid w:val="002E1C50"/>
    <w:rsid w:val="002E2CD2"/>
    <w:rsid w:val="002E5C66"/>
    <w:rsid w:val="002E5D98"/>
    <w:rsid w:val="002F3046"/>
    <w:rsid w:val="002F6620"/>
    <w:rsid w:val="002F7E78"/>
    <w:rsid w:val="00301A87"/>
    <w:rsid w:val="00310997"/>
    <w:rsid w:val="00313269"/>
    <w:rsid w:val="00313B70"/>
    <w:rsid w:val="00322F49"/>
    <w:rsid w:val="00324682"/>
    <w:rsid w:val="0032471D"/>
    <w:rsid w:val="00330050"/>
    <w:rsid w:val="00332585"/>
    <w:rsid w:val="00334664"/>
    <w:rsid w:val="003410CE"/>
    <w:rsid w:val="00342463"/>
    <w:rsid w:val="003502A4"/>
    <w:rsid w:val="00350E9B"/>
    <w:rsid w:val="003513DC"/>
    <w:rsid w:val="00352608"/>
    <w:rsid w:val="0035661C"/>
    <w:rsid w:val="0036028C"/>
    <w:rsid w:val="003610B3"/>
    <w:rsid w:val="003644A7"/>
    <w:rsid w:val="00367360"/>
    <w:rsid w:val="0037262B"/>
    <w:rsid w:val="0037446A"/>
    <w:rsid w:val="0038082A"/>
    <w:rsid w:val="003827AF"/>
    <w:rsid w:val="00385A3E"/>
    <w:rsid w:val="0039000E"/>
    <w:rsid w:val="00390AC9"/>
    <w:rsid w:val="003947B4"/>
    <w:rsid w:val="00394A19"/>
    <w:rsid w:val="0039637C"/>
    <w:rsid w:val="003A23D3"/>
    <w:rsid w:val="003B4966"/>
    <w:rsid w:val="003B4AC4"/>
    <w:rsid w:val="003C3362"/>
    <w:rsid w:val="003C58F6"/>
    <w:rsid w:val="003C6A69"/>
    <w:rsid w:val="003C7070"/>
    <w:rsid w:val="003C7274"/>
    <w:rsid w:val="003D637A"/>
    <w:rsid w:val="003E094C"/>
    <w:rsid w:val="003E14F0"/>
    <w:rsid w:val="003E58C5"/>
    <w:rsid w:val="003F23D8"/>
    <w:rsid w:val="003F4717"/>
    <w:rsid w:val="003F56B9"/>
    <w:rsid w:val="003F619C"/>
    <w:rsid w:val="003F73FC"/>
    <w:rsid w:val="003F78C1"/>
    <w:rsid w:val="00403D28"/>
    <w:rsid w:val="00405E2E"/>
    <w:rsid w:val="0041242F"/>
    <w:rsid w:val="00413BC5"/>
    <w:rsid w:val="00422756"/>
    <w:rsid w:val="00423B30"/>
    <w:rsid w:val="00425905"/>
    <w:rsid w:val="00425C07"/>
    <w:rsid w:val="0042666B"/>
    <w:rsid w:val="004313F9"/>
    <w:rsid w:val="00434B53"/>
    <w:rsid w:val="0043574B"/>
    <w:rsid w:val="0044095B"/>
    <w:rsid w:val="00442AA8"/>
    <w:rsid w:val="00442EE0"/>
    <w:rsid w:val="0044325E"/>
    <w:rsid w:val="00444072"/>
    <w:rsid w:val="00445244"/>
    <w:rsid w:val="0046230F"/>
    <w:rsid w:val="00463A6A"/>
    <w:rsid w:val="00471CF2"/>
    <w:rsid w:val="00474ED3"/>
    <w:rsid w:val="00476DFF"/>
    <w:rsid w:val="004822E9"/>
    <w:rsid w:val="00485FCF"/>
    <w:rsid w:val="004861C2"/>
    <w:rsid w:val="00496953"/>
    <w:rsid w:val="00496EF2"/>
    <w:rsid w:val="004A41A5"/>
    <w:rsid w:val="004A4C64"/>
    <w:rsid w:val="004B083C"/>
    <w:rsid w:val="004B288A"/>
    <w:rsid w:val="004B3255"/>
    <w:rsid w:val="004B3C31"/>
    <w:rsid w:val="004B7073"/>
    <w:rsid w:val="004B7741"/>
    <w:rsid w:val="004C39B1"/>
    <w:rsid w:val="004C4675"/>
    <w:rsid w:val="004C497D"/>
    <w:rsid w:val="004C5609"/>
    <w:rsid w:val="004D093E"/>
    <w:rsid w:val="004D3FDC"/>
    <w:rsid w:val="004D4A2A"/>
    <w:rsid w:val="004D54A9"/>
    <w:rsid w:val="004D6FD6"/>
    <w:rsid w:val="004D73DF"/>
    <w:rsid w:val="004E2AD7"/>
    <w:rsid w:val="004E2BFD"/>
    <w:rsid w:val="004E3117"/>
    <w:rsid w:val="004E3643"/>
    <w:rsid w:val="004E5070"/>
    <w:rsid w:val="004E63C2"/>
    <w:rsid w:val="004F61E4"/>
    <w:rsid w:val="00503121"/>
    <w:rsid w:val="005034CE"/>
    <w:rsid w:val="005121F6"/>
    <w:rsid w:val="00512992"/>
    <w:rsid w:val="005145B4"/>
    <w:rsid w:val="0051648D"/>
    <w:rsid w:val="005259B4"/>
    <w:rsid w:val="00526E7D"/>
    <w:rsid w:val="0052788F"/>
    <w:rsid w:val="00527F58"/>
    <w:rsid w:val="00530494"/>
    <w:rsid w:val="0053337C"/>
    <w:rsid w:val="0054377E"/>
    <w:rsid w:val="00543D90"/>
    <w:rsid w:val="00546A98"/>
    <w:rsid w:val="00565950"/>
    <w:rsid w:val="0057218C"/>
    <w:rsid w:val="005733E3"/>
    <w:rsid w:val="00581C94"/>
    <w:rsid w:val="00590998"/>
    <w:rsid w:val="0059746A"/>
    <w:rsid w:val="005979A9"/>
    <w:rsid w:val="005A17D4"/>
    <w:rsid w:val="005A349E"/>
    <w:rsid w:val="005B335F"/>
    <w:rsid w:val="005B4611"/>
    <w:rsid w:val="005B5A37"/>
    <w:rsid w:val="005C0AD9"/>
    <w:rsid w:val="005C4FCE"/>
    <w:rsid w:val="005C5C67"/>
    <w:rsid w:val="005C644A"/>
    <w:rsid w:val="005C79B7"/>
    <w:rsid w:val="005D0DD9"/>
    <w:rsid w:val="005D43A6"/>
    <w:rsid w:val="005D5199"/>
    <w:rsid w:val="005D66D5"/>
    <w:rsid w:val="005E3B76"/>
    <w:rsid w:val="005F47CA"/>
    <w:rsid w:val="005F48EE"/>
    <w:rsid w:val="005F7659"/>
    <w:rsid w:val="00602133"/>
    <w:rsid w:val="006043B4"/>
    <w:rsid w:val="00612F67"/>
    <w:rsid w:val="00613F51"/>
    <w:rsid w:val="0061575B"/>
    <w:rsid w:val="00615A39"/>
    <w:rsid w:val="00615AF1"/>
    <w:rsid w:val="00616FA5"/>
    <w:rsid w:val="00624CC4"/>
    <w:rsid w:val="00626737"/>
    <w:rsid w:val="00627C95"/>
    <w:rsid w:val="006308E3"/>
    <w:rsid w:val="00631E6C"/>
    <w:rsid w:val="006324AD"/>
    <w:rsid w:val="00636543"/>
    <w:rsid w:val="00636D79"/>
    <w:rsid w:val="00640300"/>
    <w:rsid w:val="00644CD3"/>
    <w:rsid w:val="00645BBD"/>
    <w:rsid w:val="00647483"/>
    <w:rsid w:val="0065079B"/>
    <w:rsid w:val="00651657"/>
    <w:rsid w:val="00651D48"/>
    <w:rsid w:val="00652780"/>
    <w:rsid w:val="00655400"/>
    <w:rsid w:val="00655999"/>
    <w:rsid w:val="00656D6B"/>
    <w:rsid w:val="00657268"/>
    <w:rsid w:val="0066095A"/>
    <w:rsid w:val="006765D2"/>
    <w:rsid w:val="00677587"/>
    <w:rsid w:val="00681B65"/>
    <w:rsid w:val="00682587"/>
    <w:rsid w:val="00684238"/>
    <w:rsid w:val="00685671"/>
    <w:rsid w:val="0069446B"/>
    <w:rsid w:val="006A4890"/>
    <w:rsid w:val="006B26F0"/>
    <w:rsid w:val="006C2760"/>
    <w:rsid w:val="006D4BEF"/>
    <w:rsid w:val="006D6ACF"/>
    <w:rsid w:val="006E13E7"/>
    <w:rsid w:val="006E69BF"/>
    <w:rsid w:val="006F6792"/>
    <w:rsid w:val="006F79CF"/>
    <w:rsid w:val="00701976"/>
    <w:rsid w:val="00705A6C"/>
    <w:rsid w:val="00706840"/>
    <w:rsid w:val="0071150E"/>
    <w:rsid w:val="00720926"/>
    <w:rsid w:val="00720A77"/>
    <w:rsid w:val="00723178"/>
    <w:rsid w:val="007234BE"/>
    <w:rsid w:val="0072720A"/>
    <w:rsid w:val="007305BB"/>
    <w:rsid w:val="00731280"/>
    <w:rsid w:val="00731FF1"/>
    <w:rsid w:val="007321D4"/>
    <w:rsid w:val="00732F1C"/>
    <w:rsid w:val="007345AF"/>
    <w:rsid w:val="007362CC"/>
    <w:rsid w:val="0074190F"/>
    <w:rsid w:val="00743410"/>
    <w:rsid w:val="00743E8F"/>
    <w:rsid w:val="00746C3F"/>
    <w:rsid w:val="007501C8"/>
    <w:rsid w:val="00753463"/>
    <w:rsid w:val="00754CAC"/>
    <w:rsid w:val="00757D99"/>
    <w:rsid w:val="00762B8F"/>
    <w:rsid w:val="00766AE9"/>
    <w:rsid w:val="00767D01"/>
    <w:rsid w:val="0077022B"/>
    <w:rsid w:val="00773FB7"/>
    <w:rsid w:val="00775BAF"/>
    <w:rsid w:val="00777922"/>
    <w:rsid w:val="00777DEF"/>
    <w:rsid w:val="007824F0"/>
    <w:rsid w:val="00783EF2"/>
    <w:rsid w:val="00784031"/>
    <w:rsid w:val="00784045"/>
    <w:rsid w:val="007863CA"/>
    <w:rsid w:val="0078751B"/>
    <w:rsid w:val="007913A1"/>
    <w:rsid w:val="00796AD6"/>
    <w:rsid w:val="007A2107"/>
    <w:rsid w:val="007A2696"/>
    <w:rsid w:val="007A7AEE"/>
    <w:rsid w:val="007B002A"/>
    <w:rsid w:val="007B2BBD"/>
    <w:rsid w:val="007B4449"/>
    <w:rsid w:val="007B629C"/>
    <w:rsid w:val="007B7F8A"/>
    <w:rsid w:val="007C0769"/>
    <w:rsid w:val="007C1785"/>
    <w:rsid w:val="007C33C5"/>
    <w:rsid w:val="007C55B6"/>
    <w:rsid w:val="007C5E1A"/>
    <w:rsid w:val="007C63AC"/>
    <w:rsid w:val="007C6FA7"/>
    <w:rsid w:val="007D0D35"/>
    <w:rsid w:val="007D2122"/>
    <w:rsid w:val="007D4C0D"/>
    <w:rsid w:val="007D6117"/>
    <w:rsid w:val="007E0B78"/>
    <w:rsid w:val="007E1CBD"/>
    <w:rsid w:val="007E2EA9"/>
    <w:rsid w:val="007E5453"/>
    <w:rsid w:val="007F1D2D"/>
    <w:rsid w:val="007F4598"/>
    <w:rsid w:val="007F7EDC"/>
    <w:rsid w:val="00800351"/>
    <w:rsid w:val="00801A70"/>
    <w:rsid w:val="008074B2"/>
    <w:rsid w:val="00810D25"/>
    <w:rsid w:val="00822567"/>
    <w:rsid w:val="00826F50"/>
    <w:rsid w:val="00830CC1"/>
    <w:rsid w:val="00832A7D"/>
    <w:rsid w:val="0083567D"/>
    <w:rsid w:val="00835B94"/>
    <w:rsid w:val="00840A1C"/>
    <w:rsid w:val="00840B50"/>
    <w:rsid w:val="00842EAB"/>
    <w:rsid w:val="00843EA5"/>
    <w:rsid w:val="008447CB"/>
    <w:rsid w:val="00857E0C"/>
    <w:rsid w:val="008709E1"/>
    <w:rsid w:val="00871D49"/>
    <w:rsid w:val="00872B74"/>
    <w:rsid w:val="00874668"/>
    <w:rsid w:val="00877448"/>
    <w:rsid w:val="00880570"/>
    <w:rsid w:val="00880BD3"/>
    <w:rsid w:val="00880DFB"/>
    <w:rsid w:val="00881A1A"/>
    <w:rsid w:val="00882B00"/>
    <w:rsid w:val="008865A9"/>
    <w:rsid w:val="00886EC1"/>
    <w:rsid w:val="008A24BB"/>
    <w:rsid w:val="008A7313"/>
    <w:rsid w:val="008B1BC0"/>
    <w:rsid w:val="008B69BD"/>
    <w:rsid w:val="008B7BFF"/>
    <w:rsid w:val="008C0D45"/>
    <w:rsid w:val="008C34D6"/>
    <w:rsid w:val="008C694D"/>
    <w:rsid w:val="008C7FC9"/>
    <w:rsid w:val="008D00BA"/>
    <w:rsid w:val="008D255C"/>
    <w:rsid w:val="008D2B30"/>
    <w:rsid w:val="008D2F5F"/>
    <w:rsid w:val="008D7EE6"/>
    <w:rsid w:val="008F47AF"/>
    <w:rsid w:val="008F5247"/>
    <w:rsid w:val="008F6BED"/>
    <w:rsid w:val="00900E27"/>
    <w:rsid w:val="009019B3"/>
    <w:rsid w:val="00902AF0"/>
    <w:rsid w:val="00905496"/>
    <w:rsid w:val="00906555"/>
    <w:rsid w:val="009127DC"/>
    <w:rsid w:val="00915299"/>
    <w:rsid w:val="0091717F"/>
    <w:rsid w:val="009255E8"/>
    <w:rsid w:val="00925775"/>
    <w:rsid w:val="00925E80"/>
    <w:rsid w:val="0092606C"/>
    <w:rsid w:val="009319A2"/>
    <w:rsid w:val="009344DD"/>
    <w:rsid w:val="00946DBC"/>
    <w:rsid w:val="0094741E"/>
    <w:rsid w:val="0094751C"/>
    <w:rsid w:val="009477B5"/>
    <w:rsid w:val="00953570"/>
    <w:rsid w:val="009545CA"/>
    <w:rsid w:val="009553D3"/>
    <w:rsid w:val="00955B2C"/>
    <w:rsid w:val="00966FA1"/>
    <w:rsid w:val="0096737C"/>
    <w:rsid w:val="0097053B"/>
    <w:rsid w:val="00970B0C"/>
    <w:rsid w:val="00971EB6"/>
    <w:rsid w:val="009744DE"/>
    <w:rsid w:val="009801E4"/>
    <w:rsid w:val="00982C68"/>
    <w:rsid w:val="00983669"/>
    <w:rsid w:val="00993E22"/>
    <w:rsid w:val="00994B42"/>
    <w:rsid w:val="00994C8C"/>
    <w:rsid w:val="00995357"/>
    <w:rsid w:val="009A0357"/>
    <w:rsid w:val="009A0AA2"/>
    <w:rsid w:val="009A7CD7"/>
    <w:rsid w:val="009B0F1E"/>
    <w:rsid w:val="009B223D"/>
    <w:rsid w:val="009C3337"/>
    <w:rsid w:val="009C48F3"/>
    <w:rsid w:val="009C66DE"/>
    <w:rsid w:val="009D1C3D"/>
    <w:rsid w:val="009D3567"/>
    <w:rsid w:val="009D452F"/>
    <w:rsid w:val="009D5755"/>
    <w:rsid w:val="009D7248"/>
    <w:rsid w:val="009E1419"/>
    <w:rsid w:val="009E3290"/>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00C9"/>
    <w:rsid w:val="00A2031E"/>
    <w:rsid w:val="00A26117"/>
    <w:rsid w:val="00A27C96"/>
    <w:rsid w:val="00A373D1"/>
    <w:rsid w:val="00A44629"/>
    <w:rsid w:val="00A44AEF"/>
    <w:rsid w:val="00A44F67"/>
    <w:rsid w:val="00A46618"/>
    <w:rsid w:val="00A46EC5"/>
    <w:rsid w:val="00A52504"/>
    <w:rsid w:val="00A572E8"/>
    <w:rsid w:val="00A579F5"/>
    <w:rsid w:val="00A61BD3"/>
    <w:rsid w:val="00A64B29"/>
    <w:rsid w:val="00A655B6"/>
    <w:rsid w:val="00A712E3"/>
    <w:rsid w:val="00A71FA2"/>
    <w:rsid w:val="00A73A35"/>
    <w:rsid w:val="00A91204"/>
    <w:rsid w:val="00A9522C"/>
    <w:rsid w:val="00A96369"/>
    <w:rsid w:val="00A96BFF"/>
    <w:rsid w:val="00AA0E4C"/>
    <w:rsid w:val="00AA0EE9"/>
    <w:rsid w:val="00AA2EB8"/>
    <w:rsid w:val="00AA5BEE"/>
    <w:rsid w:val="00AB134C"/>
    <w:rsid w:val="00AC1EDC"/>
    <w:rsid w:val="00AD5C41"/>
    <w:rsid w:val="00AD6F24"/>
    <w:rsid w:val="00AD7687"/>
    <w:rsid w:val="00AE330A"/>
    <w:rsid w:val="00AF4485"/>
    <w:rsid w:val="00B006A0"/>
    <w:rsid w:val="00B211C5"/>
    <w:rsid w:val="00B22AC5"/>
    <w:rsid w:val="00B3115A"/>
    <w:rsid w:val="00B32961"/>
    <w:rsid w:val="00B3370F"/>
    <w:rsid w:val="00B36211"/>
    <w:rsid w:val="00B36DB3"/>
    <w:rsid w:val="00B42EF0"/>
    <w:rsid w:val="00B52CD8"/>
    <w:rsid w:val="00B534A3"/>
    <w:rsid w:val="00B53730"/>
    <w:rsid w:val="00B565B1"/>
    <w:rsid w:val="00B65D5D"/>
    <w:rsid w:val="00B74487"/>
    <w:rsid w:val="00B75EAF"/>
    <w:rsid w:val="00B76CF9"/>
    <w:rsid w:val="00B7784F"/>
    <w:rsid w:val="00B81333"/>
    <w:rsid w:val="00B8285E"/>
    <w:rsid w:val="00B83F02"/>
    <w:rsid w:val="00B849AD"/>
    <w:rsid w:val="00B85459"/>
    <w:rsid w:val="00B8557F"/>
    <w:rsid w:val="00B87CA4"/>
    <w:rsid w:val="00B95A33"/>
    <w:rsid w:val="00B965FB"/>
    <w:rsid w:val="00BA020C"/>
    <w:rsid w:val="00BA1011"/>
    <w:rsid w:val="00BA3D4B"/>
    <w:rsid w:val="00BA4D55"/>
    <w:rsid w:val="00BA5A6C"/>
    <w:rsid w:val="00BA5D14"/>
    <w:rsid w:val="00BB1123"/>
    <w:rsid w:val="00BB1854"/>
    <w:rsid w:val="00BB2696"/>
    <w:rsid w:val="00BC3085"/>
    <w:rsid w:val="00BC6EF5"/>
    <w:rsid w:val="00BD0550"/>
    <w:rsid w:val="00BD2E5B"/>
    <w:rsid w:val="00BD5F72"/>
    <w:rsid w:val="00BD7454"/>
    <w:rsid w:val="00BE1EB1"/>
    <w:rsid w:val="00BE2F01"/>
    <w:rsid w:val="00BE4062"/>
    <w:rsid w:val="00BE415D"/>
    <w:rsid w:val="00BE751C"/>
    <w:rsid w:val="00BF0E66"/>
    <w:rsid w:val="00BF4099"/>
    <w:rsid w:val="00BF704D"/>
    <w:rsid w:val="00C064DE"/>
    <w:rsid w:val="00C13F5B"/>
    <w:rsid w:val="00C309F8"/>
    <w:rsid w:val="00C340EE"/>
    <w:rsid w:val="00C41A5B"/>
    <w:rsid w:val="00C51964"/>
    <w:rsid w:val="00C54026"/>
    <w:rsid w:val="00C5467A"/>
    <w:rsid w:val="00C548AA"/>
    <w:rsid w:val="00C654CB"/>
    <w:rsid w:val="00C65C52"/>
    <w:rsid w:val="00C67BFE"/>
    <w:rsid w:val="00C7276D"/>
    <w:rsid w:val="00C76182"/>
    <w:rsid w:val="00C81178"/>
    <w:rsid w:val="00C90336"/>
    <w:rsid w:val="00C91324"/>
    <w:rsid w:val="00C93F8C"/>
    <w:rsid w:val="00CA6D91"/>
    <w:rsid w:val="00CB0353"/>
    <w:rsid w:val="00CC05F4"/>
    <w:rsid w:val="00CC5B4B"/>
    <w:rsid w:val="00CD66BB"/>
    <w:rsid w:val="00CE0F24"/>
    <w:rsid w:val="00CE2C1A"/>
    <w:rsid w:val="00CE5A6A"/>
    <w:rsid w:val="00CE64AA"/>
    <w:rsid w:val="00CF28C5"/>
    <w:rsid w:val="00CF46EB"/>
    <w:rsid w:val="00CF60A1"/>
    <w:rsid w:val="00CF6A21"/>
    <w:rsid w:val="00D0068B"/>
    <w:rsid w:val="00D0187F"/>
    <w:rsid w:val="00D075C6"/>
    <w:rsid w:val="00D104EE"/>
    <w:rsid w:val="00D138E6"/>
    <w:rsid w:val="00D1475F"/>
    <w:rsid w:val="00D14DBD"/>
    <w:rsid w:val="00D15B5E"/>
    <w:rsid w:val="00D21D3E"/>
    <w:rsid w:val="00D231DD"/>
    <w:rsid w:val="00D24483"/>
    <w:rsid w:val="00D26E45"/>
    <w:rsid w:val="00D27676"/>
    <w:rsid w:val="00D31272"/>
    <w:rsid w:val="00D327D6"/>
    <w:rsid w:val="00D3509A"/>
    <w:rsid w:val="00D447C5"/>
    <w:rsid w:val="00D452CE"/>
    <w:rsid w:val="00D45E4C"/>
    <w:rsid w:val="00D46043"/>
    <w:rsid w:val="00D470DC"/>
    <w:rsid w:val="00D4770A"/>
    <w:rsid w:val="00D47AA7"/>
    <w:rsid w:val="00D51A70"/>
    <w:rsid w:val="00D51B82"/>
    <w:rsid w:val="00D53D16"/>
    <w:rsid w:val="00D575C4"/>
    <w:rsid w:val="00D63628"/>
    <w:rsid w:val="00D65C43"/>
    <w:rsid w:val="00D661CC"/>
    <w:rsid w:val="00D72559"/>
    <w:rsid w:val="00D7255C"/>
    <w:rsid w:val="00D73087"/>
    <w:rsid w:val="00D731D8"/>
    <w:rsid w:val="00D73AED"/>
    <w:rsid w:val="00D77F75"/>
    <w:rsid w:val="00D82AD2"/>
    <w:rsid w:val="00D903B0"/>
    <w:rsid w:val="00D91657"/>
    <w:rsid w:val="00D91820"/>
    <w:rsid w:val="00D91EA7"/>
    <w:rsid w:val="00D929EC"/>
    <w:rsid w:val="00D95858"/>
    <w:rsid w:val="00DA046E"/>
    <w:rsid w:val="00DA19ED"/>
    <w:rsid w:val="00DA5B2C"/>
    <w:rsid w:val="00DA6CC6"/>
    <w:rsid w:val="00DA6DB8"/>
    <w:rsid w:val="00DA7DE6"/>
    <w:rsid w:val="00DB1916"/>
    <w:rsid w:val="00DB1978"/>
    <w:rsid w:val="00DB346E"/>
    <w:rsid w:val="00DB37DB"/>
    <w:rsid w:val="00DB536D"/>
    <w:rsid w:val="00DC5848"/>
    <w:rsid w:val="00DD00CD"/>
    <w:rsid w:val="00DD02B6"/>
    <w:rsid w:val="00DD0D3E"/>
    <w:rsid w:val="00DD4157"/>
    <w:rsid w:val="00DE3C19"/>
    <w:rsid w:val="00DE6F33"/>
    <w:rsid w:val="00DF4B47"/>
    <w:rsid w:val="00E006E0"/>
    <w:rsid w:val="00E0196B"/>
    <w:rsid w:val="00E04481"/>
    <w:rsid w:val="00E10DA3"/>
    <w:rsid w:val="00E13CCD"/>
    <w:rsid w:val="00E17C62"/>
    <w:rsid w:val="00E20648"/>
    <w:rsid w:val="00E21958"/>
    <w:rsid w:val="00E253D9"/>
    <w:rsid w:val="00E25E51"/>
    <w:rsid w:val="00E3421A"/>
    <w:rsid w:val="00E35A46"/>
    <w:rsid w:val="00E4109B"/>
    <w:rsid w:val="00E415CE"/>
    <w:rsid w:val="00E45DDB"/>
    <w:rsid w:val="00E5012B"/>
    <w:rsid w:val="00E523BE"/>
    <w:rsid w:val="00E55341"/>
    <w:rsid w:val="00E64169"/>
    <w:rsid w:val="00E648FD"/>
    <w:rsid w:val="00E6497E"/>
    <w:rsid w:val="00E6786E"/>
    <w:rsid w:val="00E71B2A"/>
    <w:rsid w:val="00E73FB9"/>
    <w:rsid w:val="00E752D5"/>
    <w:rsid w:val="00E77817"/>
    <w:rsid w:val="00E80454"/>
    <w:rsid w:val="00E84B40"/>
    <w:rsid w:val="00E85233"/>
    <w:rsid w:val="00E85E94"/>
    <w:rsid w:val="00E90BC8"/>
    <w:rsid w:val="00E9343F"/>
    <w:rsid w:val="00E947E2"/>
    <w:rsid w:val="00E96570"/>
    <w:rsid w:val="00EA6C04"/>
    <w:rsid w:val="00EB0FF7"/>
    <w:rsid w:val="00EB35DA"/>
    <w:rsid w:val="00EB4570"/>
    <w:rsid w:val="00EC2986"/>
    <w:rsid w:val="00ED0947"/>
    <w:rsid w:val="00ED1B92"/>
    <w:rsid w:val="00ED522C"/>
    <w:rsid w:val="00ED7669"/>
    <w:rsid w:val="00EE064B"/>
    <w:rsid w:val="00EE0CCF"/>
    <w:rsid w:val="00EE1BB2"/>
    <w:rsid w:val="00EE2738"/>
    <w:rsid w:val="00EE476B"/>
    <w:rsid w:val="00EE58DA"/>
    <w:rsid w:val="00EE67BC"/>
    <w:rsid w:val="00EE7AC3"/>
    <w:rsid w:val="00EF27F1"/>
    <w:rsid w:val="00EF2BA3"/>
    <w:rsid w:val="00EF2D94"/>
    <w:rsid w:val="00EF30FC"/>
    <w:rsid w:val="00F0397A"/>
    <w:rsid w:val="00F05FAF"/>
    <w:rsid w:val="00F069E4"/>
    <w:rsid w:val="00F07352"/>
    <w:rsid w:val="00F13CF8"/>
    <w:rsid w:val="00F14DCC"/>
    <w:rsid w:val="00F20B65"/>
    <w:rsid w:val="00F21814"/>
    <w:rsid w:val="00F25CED"/>
    <w:rsid w:val="00F305DB"/>
    <w:rsid w:val="00F310B3"/>
    <w:rsid w:val="00F3408D"/>
    <w:rsid w:val="00F3527F"/>
    <w:rsid w:val="00F40CF9"/>
    <w:rsid w:val="00F428FA"/>
    <w:rsid w:val="00F5418A"/>
    <w:rsid w:val="00F6060F"/>
    <w:rsid w:val="00F6498D"/>
    <w:rsid w:val="00F64D52"/>
    <w:rsid w:val="00F66A79"/>
    <w:rsid w:val="00F717A8"/>
    <w:rsid w:val="00F718AD"/>
    <w:rsid w:val="00F8351C"/>
    <w:rsid w:val="00F87DDE"/>
    <w:rsid w:val="00F91BBE"/>
    <w:rsid w:val="00F91C18"/>
    <w:rsid w:val="00F91E1A"/>
    <w:rsid w:val="00F96989"/>
    <w:rsid w:val="00FA01F8"/>
    <w:rsid w:val="00FA0D13"/>
    <w:rsid w:val="00FA1126"/>
    <w:rsid w:val="00FA3B7A"/>
    <w:rsid w:val="00FA5A40"/>
    <w:rsid w:val="00FA7961"/>
    <w:rsid w:val="00FA7CF1"/>
    <w:rsid w:val="00FB014E"/>
    <w:rsid w:val="00FB2FC3"/>
    <w:rsid w:val="00FB4C4D"/>
    <w:rsid w:val="00FB6D02"/>
    <w:rsid w:val="00FB6EC8"/>
    <w:rsid w:val="00FC01D5"/>
    <w:rsid w:val="00FC0A3B"/>
    <w:rsid w:val="00FC3AE8"/>
    <w:rsid w:val="00FC426B"/>
    <w:rsid w:val="00FD7027"/>
    <w:rsid w:val="00FE1857"/>
    <w:rsid w:val="00FE21E4"/>
    <w:rsid w:val="00FE28EA"/>
    <w:rsid w:val="00FE3B87"/>
    <w:rsid w:val="00FE4411"/>
    <w:rsid w:val="00FE72A5"/>
    <w:rsid w:val="00FF0A0B"/>
    <w:rsid w:val="00FF0E26"/>
    <w:rsid w:val="00FF15C1"/>
    <w:rsid w:val="00FF2910"/>
    <w:rsid w:val="00FF3A0C"/>
    <w:rsid w:val="00FF3BC1"/>
    <w:rsid w:val="00FF5344"/>
    <w:rsid w:val="056E44E6"/>
    <w:rsid w:val="05C58FE0"/>
    <w:rsid w:val="06787FA7"/>
    <w:rsid w:val="1CCEBA48"/>
    <w:rsid w:val="1FA088C2"/>
    <w:rsid w:val="2B2DF980"/>
    <w:rsid w:val="31E48B59"/>
    <w:rsid w:val="43D74EC4"/>
    <w:rsid w:val="48B243BC"/>
    <w:rsid w:val="6237B6EC"/>
    <w:rsid w:val="702298DA"/>
    <w:rsid w:val="728E9F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hAnsi="Arial"/>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2.xml><?xml version="1.0" encoding="utf-8"?>
<ds:datastoreItem xmlns:ds="http://schemas.openxmlformats.org/officeDocument/2006/customXml" ds:itemID="{CC9D9F74-C060-42FF-8A66-3DAE4A0A999A}"/>
</file>

<file path=customXml/itemProps3.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4.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5ecdd8c3-3529-4dee-9d38-3ed14a032f34"/>
    <ds:schemaRef ds:uri="a0f5f377-3c13-4c54-b2e9-6c7cd1b5aa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2434</Words>
  <Characters>13874</Characters>
  <Application>Microsoft Office Word</Application>
  <DocSecurity>0</DocSecurity>
  <Lines>115</Lines>
  <Paragraphs>32</Paragraphs>
  <ScaleCrop>false</ScaleCrop>
  <Company/>
  <LinksUpToDate>false</LinksUpToDate>
  <CharactersWithSpaces>16276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Andrew Wallace</cp:lastModifiedBy>
  <cp:revision>247</cp:revision>
  <cp:lastPrinted>2009-03-25T11:13:00Z</cp:lastPrinted>
  <dcterms:created xsi:type="dcterms:W3CDTF">2025-09-19T08:45:00Z</dcterms:created>
  <dcterms:modified xsi:type="dcterms:W3CDTF">2025-10-13T09:37:00Z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19" name="MSIP_Label_fc8b966b-aada-4efd-a992-0185a2b1840f_Enabled">
    <vt:lpwstr>true</vt:lpwstr>
  </property>
  <property fmtid="{D5CDD505-2E9C-101B-9397-08002B2CF9AE}" pid="20" name="MSIP_Label_fc8b966b-aada-4efd-a992-0185a2b1840f_SetDate">
    <vt:lpwstr>2025-10-05T09:12:23Z</vt:lpwstr>
  </property>
  <property fmtid="{D5CDD505-2E9C-101B-9397-08002B2CF9AE}" pid="21" name="MSIP_Label_fc8b966b-aada-4efd-a992-0185a2b1840f_Method">
    <vt:lpwstr>Privileged</vt:lpwstr>
  </property>
  <property fmtid="{D5CDD505-2E9C-101B-9397-08002B2CF9AE}" pid="22" name="MSIP_Label_fc8b966b-aada-4efd-a992-0185a2b1840f_Name">
    <vt:lpwstr>Public</vt:lpwstr>
  </property>
  <property fmtid="{D5CDD505-2E9C-101B-9397-08002B2CF9AE}" pid="23" name="MSIP_Label_fc8b966b-aada-4efd-a992-0185a2b1840f_SiteId">
    <vt:lpwstr>f59e1ee2-6e37-44df-b088-2e81f9d1b201</vt:lpwstr>
  </property>
  <property fmtid="{D5CDD505-2E9C-101B-9397-08002B2CF9AE}" pid="24" name="MSIP_Label_fc8b966b-aada-4efd-a992-0185a2b1840f_ActionId">
    <vt:lpwstr>2266c808-80be-46e0-bbe5-cf857a6cd79b</vt:lpwstr>
  </property>
  <property fmtid="{D5CDD505-2E9C-101B-9397-08002B2CF9AE}" pid="25" name="MSIP_Label_fc8b966b-aada-4efd-a992-0185a2b1840f_ContentBits">
    <vt:lpwstr>0</vt:lpwstr>
  </property>
  <property fmtid="{D5CDD505-2E9C-101B-9397-08002B2CF9AE}" pid="26" name="MSIP_Label_fc8b966b-aada-4efd-a992-0185a2b1840f_Tag">
    <vt:lpwstr>10, 0, 1, 1</vt:lpwstr>
  </property>
</Properties>
</file>